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header.xml" ContentType="application/vnd.openxmlformats-officedocument.wordprocessingml.header+xml"/>
  <Override PartName="/word/footer.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4864E845" w:rsidP="4CFAC175" w:rsidRDefault="4864E845" w14:paraId="49875BC8" w14:textId="3DC8635F">
      <w:pPr>
        <w:pStyle w:val="Normal"/>
        <w:widowControl w:val="0"/>
        <w:ind w:left="-360" w:right="-360"/>
        <w:jc w:val="both"/>
        <w:rPr>
          <w:rFonts w:ascii="Times New Roman" w:hAnsi="Times New Roman" w:eastAsia="Times New Roman" w:cs="Times New Roman"/>
          <w:noProof w:val="0"/>
          <w:sz w:val="24"/>
          <w:szCs w:val="24"/>
          <w:lang w:val="es-CO"/>
        </w:rPr>
      </w:pPr>
      <w:r w:rsidRPr="4CFAC175" w:rsidR="4864E845">
        <w:rPr>
          <w:rFonts w:ascii="Times New Roman" w:hAnsi="Times New Roman" w:eastAsia="Times New Roman" w:cs="Times New Roman"/>
          <w:b w:val="1"/>
          <w:bCs w:val="1"/>
          <w:noProof w:val="0"/>
          <w:sz w:val="24"/>
          <w:szCs w:val="24"/>
          <w:lang w:val="es-CO"/>
        </w:rPr>
        <w:t>Propósito:</w:t>
      </w:r>
      <w:r w:rsidRPr="4CFAC175" w:rsidR="4864E845">
        <w:rPr>
          <w:rFonts w:ascii="Times New Roman" w:hAnsi="Times New Roman" w:eastAsia="Times New Roman" w:cs="Times New Roman"/>
          <w:noProof w:val="0"/>
          <w:sz w:val="24"/>
          <w:szCs w:val="24"/>
          <w:lang w:val="es-CO"/>
        </w:rPr>
        <w:t xml:space="preserve"> </w:t>
      </w:r>
      <w:r w:rsidRPr="4CFAC175" w:rsidR="6561173B">
        <w:rPr>
          <w:rFonts w:ascii="Times New Roman" w:hAnsi="Times New Roman" w:eastAsia="Times New Roman" w:cs="Times New Roman"/>
          <w:noProof w:val="0"/>
          <w:sz w:val="24"/>
          <w:szCs w:val="24"/>
          <w:lang w:val="es-CO"/>
        </w:rPr>
        <w:t>Formalizar la autorización del proyecto “Portal del Capulí”, definiendo de manera clara su objetivo general, alcance inicial, principales interesados, roles clave y criterios básicos de éxito, con el fin de otorgar al director del proyecto la autoridad necesaria para su planificación y ejecución conforme a la metodología PMI.</w:t>
      </w:r>
    </w:p>
    <w:p w:rsidR="5C7D77D2" w:rsidP="6EDBCD75" w:rsidRDefault="5C7D77D2" w14:paraId="6B3CC845" w14:textId="2EA408C1">
      <w:pPr>
        <w:pStyle w:val="Normal"/>
        <w:widowControl w:val="0"/>
        <w:ind w:left="-360" w:right="-360"/>
        <w:jc w:val="both"/>
        <w:rPr>
          <w:rFonts w:ascii="Times New Roman" w:hAnsi="Times New Roman" w:eastAsia="Times New Roman" w:cs="Times New Roman"/>
          <w:b w:val="1"/>
          <w:bCs w:val="1"/>
          <w:noProof w:val="0"/>
          <w:sz w:val="24"/>
          <w:szCs w:val="24"/>
          <w:lang w:val="es-CO"/>
        </w:rPr>
      </w:pPr>
      <w:r w:rsidRPr="7BF011CA" w:rsidR="5C7D77D2">
        <w:rPr>
          <w:rFonts w:ascii="Times New Roman" w:hAnsi="Times New Roman" w:eastAsia="Times New Roman" w:cs="Times New Roman"/>
          <w:b w:val="1"/>
          <w:bCs w:val="1"/>
          <w:noProof w:val="0"/>
          <w:sz w:val="24"/>
          <w:szCs w:val="24"/>
          <w:lang w:val="es-CO"/>
        </w:rPr>
        <w:t xml:space="preserve">Nota: </w:t>
      </w:r>
      <w:r w:rsidRPr="7BF011CA" w:rsidR="5C7D77D2">
        <w:rPr>
          <w:rFonts w:ascii="Times New Roman" w:hAnsi="Times New Roman" w:eastAsia="Times New Roman" w:cs="Times New Roman"/>
          <w:b w:val="0"/>
          <w:bCs w:val="0"/>
          <w:noProof w:val="0"/>
          <w:sz w:val="24"/>
          <w:szCs w:val="24"/>
          <w:lang w:val="es-CO"/>
        </w:rPr>
        <w:t>El contenido del presente anexo corresponde a un ejemplo aplicado al proyecto “Portal del Capulí”, elaborado con fines académicos en el marco del desarrollo del plan de trabajo bajo la metodología PMI.</w:t>
      </w:r>
    </w:p>
    <w:p w:rsidR="00A238C9" w:rsidRDefault="00C71B11" w14:paraId="4A13BE12" w14:textId="7911FE91">
      <w:pPr>
        <w:widowControl w:val="0"/>
        <w:ind w:left="-360" w:right="-360"/>
        <w:jc w:val="center"/>
      </w:pPr>
    </w:p>
    <w:p w:rsidR="00B27996" w:rsidP="6EDBCD75" w:rsidRDefault="00B27996" w14:paraId="5047E522" w14:textId="09571BB7">
      <w:pPr>
        <w:widowControl w:val="0"/>
        <w:ind w:left="-360" w:right="-360"/>
        <w:jc w:val="center"/>
        <w:rPr>
          <w:rFonts w:ascii="Times New Roman" w:hAnsi="Times New Roman" w:eastAsia="Times New Roman" w:cs="Times New Roman"/>
          <w:b w:val="1"/>
          <w:bCs w:val="1"/>
          <w:color w:val="6AA84F"/>
          <w:sz w:val="28"/>
          <w:szCs w:val="28"/>
        </w:rPr>
      </w:pPr>
      <w:r w:rsidRPr="6EDBCD75" w:rsidR="00B27996">
        <w:rPr>
          <w:rFonts w:ascii="Times New Roman" w:hAnsi="Times New Roman" w:eastAsia="Times New Roman" w:cs="Times New Roman"/>
          <w:b w:val="1"/>
          <w:bCs w:val="1"/>
          <w:color w:val="6AA84F"/>
          <w:sz w:val="28"/>
          <w:szCs w:val="28"/>
        </w:rPr>
        <w:t xml:space="preserve">Acta de Constitución del Proyecto (Project </w:t>
      </w:r>
      <w:r w:rsidRPr="6EDBCD75" w:rsidR="00B27996">
        <w:rPr>
          <w:rFonts w:ascii="Times New Roman" w:hAnsi="Times New Roman" w:eastAsia="Times New Roman" w:cs="Times New Roman"/>
          <w:b w:val="1"/>
          <w:bCs w:val="1"/>
          <w:color w:val="6AA84F"/>
          <w:sz w:val="28"/>
          <w:szCs w:val="28"/>
        </w:rPr>
        <w:t>Charter</w:t>
      </w:r>
      <w:r w:rsidRPr="6EDBCD75" w:rsidR="00B27996">
        <w:rPr>
          <w:rFonts w:ascii="Times New Roman" w:hAnsi="Times New Roman" w:eastAsia="Times New Roman" w:cs="Times New Roman"/>
          <w:b w:val="1"/>
          <w:bCs w:val="1"/>
          <w:color w:val="6AA84F"/>
          <w:sz w:val="28"/>
          <w:szCs w:val="28"/>
        </w:rPr>
        <w:t>)</w:t>
      </w:r>
      <w:r>
        <w:br/>
      </w:r>
      <w:r w:rsidRPr="6EDBCD75" w:rsidR="00B27996">
        <w:rPr>
          <w:rFonts w:ascii="Times New Roman" w:hAnsi="Times New Roman" w:eastAsia="Times New Roman" w:cs="Times New Roman"/>
          <w:b w:val="1"/>
          <w:bCs w:val="1"/>
          <w:color w:val="6AA84F"/>
          <w:sz w:val="28"/>
          <w:szCs w:val="28"/>
        </w:rPr>
        <w:t>Fase 1: Culminación de las Obras de Urbanización del Proyecto Portal del Capulí</w:t>
      </w:r>
    </w:p>
    <w:p w:rsidRPr="007720CC" w:rsidR="00A238C9" w:rsidP="6EDBCD75" w:rsidRDefault="00DE2A1B" w14:paraId="4A13BE15" w14:textId="658E02DA">
      <w:pPr>
        <w:widowControl w:val="0"/>
        <w:ind w:left="-360" w:right="-360"/>
        <w:jc w:val="center"/>
        <w:rPr>
          <w:rFonts w:ascii="Times New Roman" w:hAnsi="Times New Roman" w:eastAsia="Times New Roman" w:cs="Times New Roman"/>
          <w:b w:val="0"/>
          <w:bCs w:val="0"/>
          <w:color w:val="auto"/>
          <w:sz w:val="28"/>
          <w:szCs w:val="28"/>
        </w:rPr>
      </w:pPr>
      <w:r w:rsidRPr="6EDBCD75" w:rsidR="31A711B0">
        <w:rPr>
          <w:rFonts w:ascii="Times New Roman" w:hAnsi="Times New Roman" w:eastAsia="Times New Roman" w:cs="Times New Roman"/>
          <w:b w:val="0"/>
          <w:bCs w:val="0"/>
          <w:color w:val="auto"/>
          <w:sz w:val="28"/>
          <w:szCs w:val="28"/>
        </w:rPr>
        <w:t xml:space="preserve">Enero </w:t>
      </w:r>
      <w:r w:rsidRPr="6EDBCD75" w:rsidR="007720CC">
        <w:rPr>
          <w:rFonts w:ascii="Times New Roman" w:hAnsi="Times New Roman" w:eastAsia="Times New Roman" w:cs="Times New Roman"/>
          <w:b w:val="0"/>
          <w:bCs w:val="0"/>
          <w:color w:val="auto"/>
          <w:sz w:val="28"/>
          <w:szCs w:val="28"/>
        </w:rPr>
        <w:t>de 2025</w:t>
      </w:r>
      <w:r w:rsidRPr="6EDBCD75" w:rsidR="00AA734C">
        <w:rPr>
          <w:rFonts w:ascii="Times New Roman" w:hAnsi="Times New Roman" w:eastAsia="Times New Roman" w:cs="Times New Roman"/>
          <w:b w:val="0"/>
          <w:bCs w:val="0"/>
          <w:color w:val="auto"/>
          <w:sz w:val="28"/>
          <w:szCs w:val="28"/>
        </w:rPr>
        <w:t xml:space="preserve"> </w:t>
      </w:r>
    </w:p>
    <w:p w:rsidRPr="007720CC" w:rsidR="00A238C9" w:rsidRDefault="00A238C9" w14:paraId="4A13BE16" w14:textId="77777777">
      <w:pPr>
        <w:widowControl w:val="0"/>
        <w:ind w:left="-360" w:right="-360"/>
        <w:jc w:val="center"/>
        <w:rPr>
          <w:color w:val="222222"/>
          <w:highlight w:val="white"/>
        </w:rPr>
      </w:pPr>
    </w:p>
    <w:p w:rsidRPr="005010D3" w:rsidR="00A238C9" w:rsidP="6EDBCD75" w:rsidRDefault="007720CC" w14:paraId="4A13BE17" w14:textId="5C75CC78">
      <w:pPr>
        <w:widowControl w:val="0"/>
        <w:ind w:left="-360" w:right="-360"/>
        <w:jc w:val="center"/>
        <w:rPr>
          <w:rFonts w:ascii="Times New Roman" w:hAnsi="Times New Roman" w:eastAsia="Times New Roman" w:cs="Times New Roman"/>
          <w:sz w:val="24"/>
          <w:szCs w:val="24"/>
        </w:rPr>
      </w:pPr>
      <w:r w:rsidRPr="6EDBCD75" w:rsidR="007720CC">
        <w:rPr>
          <w:rFonts w:ascii="Times New Roman" w:hAnsi="Times New Roman" w:eastAsia="Times New Roman" w:cs="Times New Roman"/>
          <w:sz w:val="24"/>
          <w:szCs w:val="24"/>
          <w:highlight w:val="white"/>
        </w:rPr>
        <w:t>Estatus del documento</w:t>
      </w:r>
      <w:r w:rsidRPr="6EDBCD75" w:rsidR="00AA734C">
        <w:rPr>
          <w:rFonts w:ascii="Times New Roman" w:hAnsi="Times New Roman" w:eastAsia="Times New Roman" w:cs="Times New Roman"/>
          <w:sz w:val="24"/>
          <w:szCs w:val="24"/>
          <w:highlight w:val="white"/>
        </w:rPr>
        <w:t xml:space="preserve">: </w:t>
      </w:r>
      <w:r w:rsidRPr="6EDBCD75" w:rsidR="007720CC">
        <w:rPr>
          <w:rFonts w:ascii="Times New Roman" w:hAnsi="Times New Roman" w:eastAsia="Times New Roman" w:cs="Times New Roman"/>
          <w:b w:val="1"/>
          <w:bCs w:val="1"/>
          <w:sz w:val="24"/>
          <w:szCs w:val="24"/>
          <w:highlight w:val="white"/>
          <w:u w:val="single"/>
        </w:rPr>
        <w:t>Borrador</w:t>
      </w:r>
      <w:r w:rsidRPr="6EDBCD75" w:rsidR="00AA734C">
        <w:rPr>
          <w:rFonts w:ascii="Times New Roman" w:hAnsi="Times New Roman" w:eastAsia="Times New Roman" w:cs="Times New Roman"/>
          <w:sz w:val="24"/>
          <w:szCs w:val="24"/>
          <w:highlight w:val="white"/>
        </w:rPr>
        <w:t xml:space="preserve"> | </w:t>
      </w:r>
      <w:r w:rsidRPr="6EDBCD75" w:rsidR="007720CC">
        <w:rPr>
          <w:rFonts w:ascii="Times New Roman" w:hAnsi="Times New Roman" w:eastAsia="Times New Roman" w:cs="Times New Roman"/>
          <w:sz w:val="24"/>
          <w:szCs w:val="24"/>
          <w:highlight w:val="white"/>
        </w:rPr>
        <w:t>En Revisión</w:t>
      </w:r>
      <w:r w:rsidRPr="6EDBCD75" w:rsidR="00AA734C">
        <w:rPr>
          <w:rFonts w:ascii="Times New Roman" w:hAnsi="Times New Roman" w:eastAsia="Times New Roman" w:cs="Times New Roman"/>
          <w:sz w:val="24"/>
          <w:szCs w:val="24"/>
          <w:highlight w:val="white"/>
        </w:rPr>
        <w:t xml:space="preserve"> | </w:t>
      </w:r>
      <w:r w:rsidRPr="6EDBCD75" w:rsidR="005A6BEA">
        <w:rPr>
          <w:rFonts w:ascii="Times New Roman" w:hAnsi="Times New Roman" w:eastAsia="Times New Roman" w:cs="Times New Roman"/>
          <w:sz w:val="24"/>
          <w:szCs w:val="24"/>
        </w:rPr>
        <w:t>Aprobado</w:t>
      </w:r>
    </w:p>
    <w:p w:rsidRPr="005010D3" w:rsidR="005010D3" w:rsidP="6EDBCD75" w:rsidRDefault="005010D3" w14:paraId="3E64ADBA" w14:textId="7BA9787B">
      <w:pPr>
        <w:widowControl w:val="0"/>
        <w:ind w:left="-360" w:right="-360"/>
        <w:jc w:val="center"/>
        <w:rPr>
          <w:rFonts w:ascii="Times New Roman" w:hAnsi="Times New Roman" w:eastAsia="Times New Roman" w:cs="Times New Roman"/>
          <w:sz w:val="24"/>
          <w:szCs w:val="24"/>
        </w:rPr>
      </w:pPr>
      <w:r w:rsidRPr="6EDBCD75" w:rsidR="005010D3">
        <w:rPr>
          <w:rFonts w:ascii="Times New Roman" w:hAnsi="Times New Roman" w:eastAsia="Times New Roman" w:cs="Times New Roman"/>
          <w:sz w:val="24"/>
          <w:szCs w:val="24"/>
        </w:rPr>
        <w:t>Fecha de aprobación: ______</w:t>
      </w:r>
      <w:r w:rsidRPr="6EDBCD75" w:rsidR="3EB2B658">
        <w:rPr>
          <w:rFonts w:ascii="Times New Roman" w:hAnsi="Times New Roman" w:eastAsia="Times New Roman" w:cs="Times New Roman"/>
          <w:sz w:val="24"/>
          <w:szCs w:val="24"/>
        </w:rPr>
        <w:t>_</w:t>
      </w:r>
      <w:r w:rsidRPr="6EDBCD75" w:rsidR="7C4CA39D">
        <w:rPr>
          <w:rFonts w:ascii="Times New Roman" w:hAnsi="Times New Roman" w:eastAsia="Times New Roman" w:cs="Times New Roman"/>
          <w:sz w:val="24"/>
          <w:szCs w:val="24"/>
        </w:rPr>
        <w:t>___</w:t>
      </w:r>
      <w:r>
        <w:br/>
      </w:r>
      <w:r w:rsidRPr="6EDBCD75" w:rsidR="005010D3">
        <w:rPr>
          <w:rFonts w:ascii="Times New Roman" w:hAnsi="Times New Roman" w:eastAsia="Times New Roman" w:cs="Times New Roman"/>
          <w:sz w:val="24"/>
          <w:szCs w:val="24"/>
        </w:rPr>
        <w:t>Responsable de aprobación: ______</w:t>
      </w:r>
      <w:r w:rsidRPr="6EDBCD75" w:rsidR="7264951B">
        <w:rPr>
          <w:rFonts w:ascii="Times New Roman" w:hAnsi="Times New Roman" w:eastAsia="Times New Roman" w:cs="Times New Roman"/>
          <w:sz w:val="24"/>
          <w:szCs w:val="24"/>
        </w:rPr>
        <w:t>____</w:t>
      </w:r>
    </w:p>
    <w:p w:rsidR="00A238C9" w:rsidRDefault="00AA734C" w14:paraId="4A13BE18" w14:textId="77777777">
      <w:pPr>
        <w:widowControl w:val="0"/>
        <w:ind w:left="-360" w:right="-360"/>
        <w:jc w:val="center"/>
        <w:rPr>
          <w:color w:val="434343"/>
          <w:sz w:val="24"/>
          <w:szCs w:val="24"/>
        </w:rPr>
      </w:pPr>
      <w:r>
        <w:pict w14:anchorId="4A13BE64">
          <v:rect id="_x0000_i1025" style="width:0;height:1.5pt" o:hr="t" o:hrstd="t" o:hralign="center" fillcolor="#a0a0a0" stroked="f"/>
        </w:pict>
      </w:r>
    </w:p>
    <w:p w:rsidR="00A238C9" w:rsidRDefault="00A238C9" w14:paraId="4A13BE19" w14:textId="77777777">
      <w:pPr>
        <w:widowControl w:val="0"/>
        <w:ind w:left="-360" w:right="-360"/>
        <w:jc w:val="center"/>
        <w:rPr>
          <w:b/>
          <w:color w:val="434343"/>
          <w:sz w:val="24"/>
          <w:szCs w:val="24"/>
        </w:rPr>
      </w:pPr>
    </w:p>
    <w:p w:rsidRPr="00375119" w:rsidR="00A238C9" w:rsidP="6EDBCD75" w:rsidRDefault="00720479" w14:paraId="4A13BE1B" w14:textId="1B378A6C">
      <w:pPr>
        <w:widowControl w:val="0"/>
        <w:ind w:left="-360" w:right="-360"/>
        <w:rPr>
          <w:rFonts w:ascii="Times New Roman" w:hAnsi="Times New Roman" w:eastAsia="Times New Roman" w:cs="Times New Roman"/>
          <w:b w:val="1"/>
          <w:bCs w:val="1"/>
          <w:sz w:val="24"/>
          <w:szCs w:val="24"/>
        </w:rPr>
      </w:pPr>
      <w:r w:rsidRPr="6EDBCD75" w:rsidR="00720479">
        <w:rPr>
          <w:rFonts w:ascii="Times New Roman" w:hAnsi="Times New Roman" w:eastAsia="Times New Roman" w:cs="Times New Roman"/>
          <w:b w:val="1"/>
          <w:bCs w:val="1"/>
          <w:sz w:val="24"/>
          <w:szCs w:val="24"/>
        </w:rPr>
        <w:t>Descripción General del Proyecto:</w:t>
      </w:r>
    </w:p>
    <w:p w:rsidRPr="00375119" w:rsidR="00720479" w:rsidP="6EDBCD75" w:rsidRDefault="00720479" w14:paraId="6EA9A2AA" w14:textId="151EBADA">
      <w:pPr>
        <w:widowControl w:val="0"/>
        <w:ind w:left="-360" w:right="-360"/>
        <w:jc w:val="both"/>
        <w:rPr>
          <w:rFonts w:ascii="Times New Roman" w:hAnsi="Times New Roman" w:eastAsia="Times New Roman" w:cs="Times New Roman"/>
          <w:b w:val="0"/>
          <w:bCs w:val="0"/>
          <w:sz w:val="24"/>
          <w:szCs w:val="24"/>
        </w:rPr>
      </w:pPr>
      <w:r w:rsidRPr="6EDBCD75" w:rsidR="00720479">
        <w:rPr>
          <w:rFonts w:ascii="Times New Roman" w:hAnsi="Times New Roman" w:eastAsia="Times New Roman" w:cs="Times New Roman"/>
          <w:b w:val="0"/>
          <w:bCs w:val="0"/>
          <w:sz w:val="24"/>
          <w:szCs w:val="24"/>
        </w:rPr>
        <w:t xml:space="preserve">El Proyecto Portal del Capulí es una iniciativa privada de desarrollo urbanístico campestre ubicada en jurisdicción del municipio de Iles, departamento de Nariño, Colombia. </w:t>
      </w:r>
      <w:r w:rsidRPr="6EDBCD75" w:rsidR="00720479">
        <w:rPr>
          <w:rFonts w:ascii="Times New Roman" w:hAnsi="Times New Roman" w:eastAsia="Times New Roman" w:cs="Times New Roman"/>
          <w:b w:val="0"/>
          <w:bCs w:val="0"/>
          <w:sz w:val="24"/>
          <w:szCs w:val="24"/>
        </w:rPr>
        <w:t xml:space="preserve">Su primera fase contempla la </w:t>
      </w:r>
      <w:r w:rsidRPr="6EDBCD75" w:rsidR="00720479">
        <w:rPr>
          <w:rFonts w:ascii="Times New Roman" w:hAnsi="Times New Roman" w:eastAsia="Times New Roman" w:cs="Times New Roman"/>
          <w:b w:val="0"/>
          <w:bCs w:val="0"/>
          <w:sz w:val="24"/>
          <w:szCs w:val="24"/>
        </w:rPr>
        <w:t>culminación de todas las obras de urbanización del conjunto residencial</w:t>
      </w:r>
      <w:r w:rsidRPr="6EDBCD75" w:rsidR="00720479">
        <w:rPr>
          <w:rFonts w:ascii="Times New Roman" w:hAnsi="Times New Roman" w:eastAsia="Times New Roman" w:cs="Times New Roman"/>
          <w:b w:val="0"/>
          <w:bCs w:val="0"/>
          <w:sz w:val="24"/>
          <w:szCs w:val="24"/>
        </w:rPr>
        <w:t>, con el propósito de dejar los lotes completamente habilitados para su venta o para el inicio posterior de la construcción de las viviendas campestres.</w:t>
      </w:r>
    </w:p>
    <w:p w:rsidRPr="00375119" w:rsidR="00720479" w:rsidP="6EDBCD75" w:rsidRDefault="00720479" w14:paraId="155338E9" w14:textId="068D3976">
      <w:pPr>
        <w:widowControl w:val="0"/>
        <w:ind w:left="-360" w:right="-360"/>
        <w:jc w:val="both"/>
        <w:rPr>
          <w:rFonts w:ascii="Times New Roman" w:hAnsi="Times New Roman" w:eastAsia="Times New Roman" w:cs="Times New Roman"/>
          <w:b w:val="0"/>
          <w:bCs w:val="0"/>
          <w:sz w:val="24"/>
          <w:szCs w:val="24"/>
        </w:rPr>
      </w:pPr>
      <w:r>
        <w:br/>
      </w:r>
      <w:r w:rsidRPr="6EDBCD75" w:rsidR="00720479">
        <w:rPr>
          <w:rFonts w:ascii="Times New Roman" w:hAnsi="Times New Roman" w:eastAsia="Times New Roman" w:cs="Times New Roman"/>
          <w:b w:val="0"/>
          <w:bCs w:val="0"/>
          <w:sz w:val="24"/>
          <w:szCs w:val="24"/>
        </w:rPr>
        <w:t>Esta fase incluye el desarrollo de infraestructura técnica y de servicios públicos, obras complementarias, y la gestión de los trámites ante las entidades competentes para la certificación final del urbanismo.</w:t>
      </w:r>
    </w:p>
    <w:p w:rsidR="00A238C9" w:rsidRDefault="00A238C9" w14:paraId="4A13BE1D" w14:textId="77777777">
      <w:pPr>
        <w:widowControl w:val="0"/>
        <w:rPr>
          <w:b/>
          <w:i/>
          <w:color w:val="434343"/>
          <w:sz w:val="24"/>
          <w:szCs w:val="24"/>
        </w:rPr>
      </w:pPr>
    </w:p>
    <w:tbl>
      <w:tblPr>
        <w:tblStyle w:val="a"/>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00A238C9" w:rsidTr="6EDBCD75" w14:paraId="4A13BE1F" w14:textId="77777777">
        <w:tc>
          <w:tcPr>
            <w:tcW w:w="9360" w:type="dxa"/>
            <w:tcBorders>
              <w:top w:val="single" w:color="B7B7B7" w:sz="8" w:space="0"/>
              <w:left w:val="single" w:color="B7B7B7" w:sz="8" w:space="0"/>
              <w:bottom w:val="single" w:color="B7B7B7" w:sz="8" w:space="0"/>
              <w:right w:val="single" w:color="B7B7B7" w:sz="8" w:space="0"/>
            </w:tcBorders>
            <w:shd w:val="clear" w:color="auto" w:fill="6AA84F"/>
            <w:tcMar>
              <w:top w:w="100" w:type="dxa"/>
              <w:left w:w="100" w:type="dxa"/>
              <w:bottom w:w="100" w:type="dxa"/>
              <w:right w:w="100" w:type="dxa"/>
            </w:tcMar>
          </w:tcPr>
          <w:p w:rsidR="00A238C9" w:rsidP="6EDBCD75" w:rsidRDefault="00936755" w14:paraId="4A13BE1E" w14:textId="35B6528F">
            <w:pPr>
              <w:spacing w:line="240" w:lineRule="auto"/>
              <w:rPr>
                <w:rFonts w:ascii="Times New Roman" w:hAnsi="Times New Roman" w:eastAsia="Times New Roman" w:cs="Times New Roman"/>
                <w:b w:val="1"/>
                <w:bCs w:val="1"/>
                <w:color w:val="FFFFFF"/>
                <w:sz w:val="24"/>
                <w:szCs w:val="24"/>
              </w:rPr>
            </w:pPr>
            <w:r w:rsidRPr="6EDBCD75" w:rsidR="0EEB22B0">
              <w:rPr>
                <w:rFonts w:ascii="Times New Roman" w:hAnsi="Times New Roman" w:eastAsia="Times New Roman" w:cs="Times New Roman"/>
                <w:b w:val="1"/>
                <w:bCs w:val="1"/>
                <w:color w:val="FFFFFF" w:themeColor="background1" w:themeTint="FF" w:themeShade="FF"/>
                <w:sz w:val="24"/>
                <w:szCs w:val="24"/>
              </w:rPr>
              <w:t>Objetivo del proyecto</w:t>
            </w:r>
          </w:p>
        </w:tc>
      </w:tr>
      <w:tr w:rsidRPr="002831E5" w:rsidR="00A238C9" w:rsidTr="6EDBCD75" w14:paraId="4A13BE22" w14:textId="77777777">
        <w:tc>
          <w:tcPr>
            <w:tcW w:w="9360" w:type="dxa"/>
            <w:tcBorders>
              <w:top w:val="single" w:color="B7B7B7" w:sz="8" w:space="0"/>
              <w:left w:val="single" w:color="B7B7B7" w:sz="8" w:space="0"/>
              <w:bottom w:val="single" w:color="B7B7B7" w:sz="8" w:space="0"/>
              <w:right w:val="single" w:color="B7B7B7" w:sz="8" w:space="0"/>
            </w:tcBorders>
            <w:tcMar>
              <w:top w:w="100" w:type="dxa"/>
              <w:left w:w="100" w:type="dxa"/>
              <w:bottom w:w="100" w:type="dxa"/>
              <w:right w:w="100" w:type="dxa"/>
            </w:tcMar>
          </w:tcPr>
          <w:p w:rsidRPr="002831E5" w:rsidR="00A238C9" w:rsidP="6EDBCD75" w:rsidRDefault="005254C2" w14:paraId="4A13BE21" w14:textId="0F736750">
            <w:pPr>
              <w:widowControl w:val="0"/>
              <w:numPr>
                <w:ilvl w:val="0"/>
                <w:numId w:val="2"/>
              </w:numPr>
              <w:jc w:val="both"/>
              <w:rPr>
                <w:rFonts w:ascii="Times New Roman" w:hAnsi="Times New Roman" w:eastAsia="Times New Roman" w:cs="Times New Roman"/>
                <w:sz w:val="24"/>
                <w:szCs w:val="24"/>
              </w:rPr>
            </w:pPr>
            <w:r w:rsidRPr="6EDBCD75" w:rsidR="7FB3C3BD">
              <w:rPr>
                <w:rFonts w:ascii="Times New Roman" w:hAnsi="Times New Roman" w:eastAsia="Times New Roman" w:cs="Times New Roman"/>
                <w:sz w:val="24"/>
                <w:szCs w:val="24"/>
              </w:rPr>
              <w:t>Culminar el 100 % de las obras de urbanización del conjunto Portal del Capulí, garantizando la operatividad de la infraestructura urbana, el cumplimiento normativo y ambiental vigente, y la habilitación formal de los lotes para su comercialización o posterior desarrollo constructivo.</w:t>
            </w:r>
          </w:p>
        </w:tc>
      </w:tr>
    </w:tbl>
    <w:p w:rsidRPr="002831E5" w:rsidR="00A238C9" w:rsidRDefault="00A238C9" w14:paraId="4A13BE23" w14:textId="77777777">
      <w:pPr>
        <w:widowControl w:val="0"/>
        <w:jc w:val="both"/>
        <w:rPr>
          <w:color w:val="434343"/>
          <w:sz w:val="24"/>
          <w:szCs w:val="24"/>
        </w:rPr>
      </w:pPr>
    </w:p>
    <w:p w:rsidRPr="002831E5" w:rsidR="00A238C9" w:rsidRDefault="00A238C9" w14:paraId="4A13BE24" w14:textId="77777777">
      <w:pPr>
        <w:widowControl w:val="0"/>
        <w:jc w:val="both"/>
        <w:rPr>
          <w:color w:val="434343"/>
          <w:sz w:val="24"/>
          <w:szCs w:val="24"/>
        </w:rPr>
      </w:pPr>
    </w:p>
    <w:tbl>
      <w:tblPr>
        <w:tblStyle w:val="a0"/>
        <w:tblW w:w="936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00A238C9" w:rsidTr="6EDBCD75" w14:paraId="4A13BE26" w14:textId="77777777">
        <w:tc>
          <w:tcPr>
            <w:tcW w:w="9360" w:type="dxa"/>
            <w:tcBorders>
              <w:top w:val="single" w:color="B7B7B7" w:sz="8" w:space="0"/>
              <w:left w:val="single" w:color="B7B7B7" w:sz="8" w:space="0"/>
              <w:bottom w:val="single" w:color="B7B7B7" w:sz="8" w:space="0"/>
              <w:right w:val="single" w:color="B7B7B7" w:sz="8" w:space="0"/>
            </w:tcBorders>
            <w:shd w:val="clear" w:color="auto" w:fill="6AA84F"/>
            <w:tcMar>
              <w:top w:w="100" w:type="dxa"/>
              <w:left w:w="100" w:type="dxa"/>
              <w:bottom w:w="100" w:type="dxa"/>
              <w:right w:w="100" w:type="dxa"/>
            </w:tcMar>
          </w:tcPr>
          <w:p w:rsidR="00A238C9" w:rsidP="6EDBCD75" w:rsidRDefault="006A2569" w14:paraId="4A13BE25" w14:textId="11FA8640">
            <w:pPr>
              <w:widowControl w:val="0"/>
              <w:rPr>
                <w:rFonts w:ascii="Times New Roman" w:hAnsi="Times New Roman" w:eastAsia="Times New Roman" w:cs="Times New Roman"/>
                <w:b w:val="1"/>
                <w:bCs w:val="1"/>
                <w:color w:val="FFFFFF"/>
                <w:sz w:val="24"/>
                <w:szCs w:val="24"/>
              </w:rPr>
            </w:pPr>
            <w:r w:rsidRPr="6EDBCD75" w:rsidR="3F933A78">
              <w:rPr>
                <w:rFonts w:ascii="Times New Roman" w:hAnsi="Times New Roman" w:eastAsia="Times New Roman" w:cs="Times New Roman"/>
                <w:b w:val="1"/>
                <w:bCs w:val="1"/>
                <w:color w:val="FFFFFF" w:themeColor="background1" w:themeTint="FF" w:themeShade="FF"/>
                <w:sz w:val="24"/>
                <w:szCs w:val="24"/>
              </w:rPr>
              <w:t>Entregables</w:t>
            </w:r>
            <w:r w:rsidRPr="6EDBCD75" w:rsidR="766FD461">
              <w:rPr>
                <w:rFonts w:ascii="Times New Roman" w:hAnsi="Times New Roman" w:eastAsia="Times New Roman" w:cs="Times New Roman"/>
                <w:b w:val="1"/>
                <w:bCs w:val="1"/>
                <w:color w:val="FFFFFF" w:themeColor="background1" w:themeTint="FF" w:themeShade="FF"/>
                <w:sz w:val="24"/>
                <w:szCs w:val="24"/>
              </w:rPr>
              <w:t xml:space="preserve"> de la Fase 1</w:t>
            </w:r>
          </w:p>
        </w:tc>
      </w:tr>
      <w:tr w:rsidR="00A238C9" w:rsidTr="6EDBCD75" w14:paraId="4A13BE2A" w14:textId="77777777">
        <w:tc>
          <w:tcPr>
            <w:tcW w:w="9360" w:type="dxa"/>
            <w:tcBorders>
              <w:top w:val="single" w:color="B7B7B7" w:sz="8" w:space="0"/>
              <w:left w:val="single" w:color="B7B7B7" w:sz="8" w:space="0"/>
              <w:bottom w:val="single" w:color="B7B7B7" w:sz="8" w:space="0"/>
              <w:right w:val="single" w:color="B7B7B7" w:sz="8" w:space="0"/>
            </w:tcBorders>
            <w:tcMar>
              <w:top w:w="100" w:type="dxa"/>
              <w:left w:w="100" w:type="dxa"/>
              <w:bottom w:w="100" w:type="dxa"/>
              <w:right w:w="100" w:type="dxa"/>
            </w:tcMar>
          </w:tcPr>
          <w:p w:rsidRPr="00C212F8" w:rsidR="00C212F8" w:rsidP="6EDBCD75" w:rsidRDefault="00C212F8" w14:paraId="4C3A6CF5" w14:textId="6AE28CFD">
            <w:pPr>
              <w:pStyle w:val="Prrafodelista"/>
              <w:widowControl w:val="0"/>
              <w:numPr>
                <w:ilvl w:val="0"/>
                <w:numId w:val="11"/>
              </w:numPr>
              <w:jc w:val="both"/>
              <w:rPr>
                <w:rFonts w:ascii="Times New Roman" w:hAnsi="Times New Roman" w:eastAsia="Times New Roman" w:cs="Times New Roman"/>
                <w:sz w:val="24"/>
                <w:szCs w:val="24"/>
              </w:rPr>
            </w:pPr>
            <w:r w:rsidRPr="6EDBCD75" w:rsidR="0C0CD452">
              <w:rPr>
                <w:rFonts w:ascii="Times New Roman" w:hAnsi="Times New Roman" w:eastAsia="Times New Roman" w:cs="Times New Roman"/>
                <w:sz w:val="24"/>
                <w:szCs w:val="24"/>
              </w:rPr>
              <w:t>Tanque de almacenamiento de agua potable construido, conectado a la red interna y con prueba de funcionamiento documentada.</w:t>
            </w:r>
          </w:p>
          <w:p w:rsidRPr="00C212F8" w:rsidR="00C212F8" w:rsidP="6EDBCD75" w:rsidRDefault="00C212F8" w14:paraId="7872C379" w14:textId="3E862045">
            <w:pPr>
              <w:pStyle w:val="Prrafodelista"/>
              <w:widowControl w:val="0"/>
              <w:numPr>
                <w:ilvl w:val="0"/>
                <w:numId w:val="11"/>
              </w:numPr>
              <w:jc w:val="both"/>
              <w:rPr>
                <w:rFonts w:ascii="Times New Roman" w:hAnsi="Times New Roman" w:eastAsia="Times New Roman" w:cs="Times New Roman"/>
                <w:sz w:val="24"/>
                <w:szCs w:val="24"/>
              </w:rPr>
            </w:pPr>
            <w:r w:rsidRPr="6EDBCD75" w:rsidR="0C0CD452">
              <w:rPr>
                <w:rFonts w:ascii="Times New Roman" w:hAnsi="Times New Roman" w:eastAsia="Times New Roman" w:cs="Times New Roman"/>
                <w:sz w:val="24"/>
                <w:szCs w:val="24"/>
              </w:rPr>
              <w:t xml:space="preserve">Planta de tratamiento de aguas residuales (PTAR) instalada y operativa, con manual básico de operación y acta de aprobación emitida por </w:t>
            </w:r>
            <w:r w:rsidRPr="6EDBCD75" w:rsidR="0C0CD452">
              <w:rPr>
                <w:rFonts w:ascii="Times New Roman" w:hAnsi="Times New Roman" w:eastAsia="Times New Roman" w:cs="Times New Roman"/>
                <w:sz w:val="24"/>
                <w:szCs w:val="24"/>
              </w:rPr>
              <w:t>C</w:t>
            </w:r>
            <w:r w:rsidRPr="6EDBCD75" w:rsidR="71215D79">
              <w:rPr>
                <w:rFonts w:ascii="Times New Roman" w:hAnsi="Times New Roman" w:eastAsia="Times New Roman" w:cs="Times New Roman"/>
                <w:sz w:val="24"/>
                <w:szCs w:val="24"/>
              </w:rPr>
              <w:t>orponariño</w:t>
            </w:r>
            <w:r w:rsidRPr="6EDBCD75" w:rsidR="0C0CD452">
              <w:rPr>
                <w:rFonts w:ascii="Times New Roman" w:hAnsi="Times New Roman" w:eastAsia="Times New Roman" w:cs="Times New Roman"/>
                <w:sz w:val="24"/>
                <w:szCs w:val="24"/>
              </w:rPr>
              <w:t>.</w:t>
            </w:r>
          </w:p>
          <w:p w:rsidRPr="00C212F8" w:rsidR="00C212F8" w:rsidP="6EDBCD75" w:rsidRDefault="00C212F8" w14:paraId="65C1FC4E" w14:textId="010BB3DB">
            <w:pPr>
              <w:pStyle w:val="Prrafodelista"/>
              <w:widowControl w:val="0"/>
              <w:numPr>
                <w:ilvl w:val="0"/>
                <w:numId w:val="11"/>
              </w:numPr>
              <w:jc w:val="both"/>
              <w:rPr>
                <w:rFonts w:ascii="Times New Roman" w:hAnsi="Times New Roman" w:eastAsia="Times New Roman" w:cs="Times New Roman"/>
                <w:sz w:val="24"/>
                <w:szCs w:val="24"/>
              </w:rPr>
            </w:pPr>
            <w:r w:rsidRPr="6EDBCD75" w:rsidR="0C0CD452">
              <w:rPr>
                <w:rFonts w:ascii="Times New Roman" w:hAnsi="Times New Roman" w:eastAsia="Times New Roman" w:cs="Times New Roman"/>
                <w:sz w:val="24"/>
                <w:szCs w:val="24"/>
              </w:rPr>
              <w:t>Red eléctrica interna del conjunto ejecutada y distribuida hacia los lotes conforme a diseño aprobado.</w:t>
            </w:r>
          </w:p>
          <w:p w:rsidRPr="00C212F8" w:rsidR="00C212F8" w:rsidP="6EDBCD75" w:rsidRDefault="00C212F8" w14:paraId="5DF92635" w14:textId="60D41159">
            <w:pPr>
              <w:pStyle w:val="Prrafodelista"/>
              <w:widowControl w:val="0"/>
              <w:numPr>
                <w:ilvl w:val="0"/>
                <w:numId w:val="11"/>
              </w:numPr>
              <w:jc w:val="both"/>
              <w:rPr>
                <w:rFonts w:ascii="Times New Roman" w:hAnsi="Times New Roman" w:eastAsia="Times New Roman" w:cs="Times New Roman"/>
                <w:sz w:val="24"/>
                <w:szCs w:val="24"/>
              </w:rPr>
            </w:pPr>
            <w:r w:rsidRPr="6EDBCD75" w:rsidR="0C0CD452">
              <w:rPr>
                <w:rFonts w:ascii="Times New Roman" w:hAnsi="Times New Roman" w:eastAsia="Times New Roman" w:cs="Times New Roman"/>
                <w:sz w:val="24"/>
                <w:szCs w:val="24"/>
              </w:rPr>
              <w:t>Cerramiento perimetral completo del proyecto, incluyendo muro frontal y portón eléctrico operativo.</w:t>
            </w:r>
          </w:p>
          <w:p w:rsidRPr="00C212F8" w:rsidR="00C212F8" w:rsidP="6EDBCD75" w:rsidRDefault="00C212F8" w14:paraId="3A3BB258" w14:textId="30A7C31E">
            <w:pPr>
              <w:pStyle w:val="Prrafodelista"/>
              <w:widowControl w:val="0"/>
              <w:numPr>
                <w:ilvl w:val="0"/>
                <w:numId w:val="11"/>
              </w:numPr>
              <w:jc w:val="both"/>
              <w:rPr>
                <w:rFonts w:ascii="Times New Roman" w:hAnsi="Times New Roman" w:eastAsia="Times New Roman" w:cs="Times New Roman"/>
                <w:sz w:val="24"/>
                <w:szCs w:val="24"/>
              </w:rPr>
            </w:pPr>
            <w:r w:rsidRPr="6EDBCD75" w:rsidR="0C0CD452">
              <w:rPr>
                <w:rFonts w:ascii="Times New Roman" w:hAnsi="Times New Roman" w:eastAsia="Times New Roman" w:cs="Times New Roman"/>
                <w:sz w:val="24"/>
                <w:szCs w:val="24"/>
              </w:rPr>
              <w:t>Sistema hidroneumático (</w:t>
            </w:r>
            <w:r w:rsidRPr="6EDBCD75" w:rsidR="0C0CD452">
              <w:rPr>
                <w:rFonts w:ascii="Times New Roman" w:hAnsi="Times New Roman" w:eastAsia="Times New Roman" w:cs="Times New Roman"/>
                <w:sz w:val="24"/>
                <w:szCs w:val="24"/>
              </w:rPr>
              <w:t>hidroflow</w:t>
            </w:r>
            <w:r w:rsidRPr="6EDBCD75" w:rsidR="0C0CD452">
              <w:rPr>
                <w:rFonts w:ascii="Times New Roman" w:hAnsi="Times New Roman" w:eastAsia="Times New Roman" w:cs="Times New Roman"/>
                <w:sz w:val="24"/>
                <w:szCs w:val="24"/>
              </w:rPr>
              <w:t>) instalado y en pruebas, garantizando presión adecuada en los puntos de consumo.</w:t>
            </w:r>
          </w:p>
          <w:p w:rsidRPr="00C212F8" w:rsidR="00C212F8" w:rsidP="6EDBCD75" w:rsidRDefault="00C212F8" w14:paraId="1F35B3CF" w14:textId="7BF97540">
            <w:pPr>
              <w:pStyle w:val="Prrafodelista"/>
              <w:widowControl w:val="0"/>
              <w:numPr>
                <w:ilvl w:val="0"/>
                <w:numId w:val="11"/>
              </w:numPr>
              <w:jc w:val="both"/>
              <w:rPr>
                <w:rFonts w:ascii="Times New Roman" w:hAnsi="Times New Roman" w:eastAsia="Times New Roman" w:cs="Times New Roman"/>
                <w:sz w:val="24"/>
                <w:szCs w:val="24"/>
              </w:rPr>
            </w:pPr>
            <w:r w:rsidRPr="6EDBCD75" w:rsidR="0C0CD452">
              <w:rPr>
                <w:rFonts w:ascii="Times New Roman" w:hAnsi="Times New Roman" w:eastAsia="Times New Roman" w:cs="Times New Roman"/>
                <w:sz w:val="24"/>
                <w:szCs w:val="24"/>
              </w:rPr>
              <w:t>Piscina y zonas comunes básicas construidas conforme a diseño aprobado.</w:t>
            </w:r>
          </w:p>
          <w:p w:rsidRPr="00C212F8" w:rsidR="00C212F8" w:rsidP="6EDBCD75" w:rsidRDefault="00C212F8" w14:paraId="6A3FDDDE" w14:textId="7F26122A">
            <w:pPr>
              <w:pStyle w:val="Prrafodelista"/>
              <w:widowControl w:val="0"/>
              <w:numPr>
                <w:ilvl w:val="0"/>
                <w:numId w:val="11"/>
              </w:numPr>
              <w:jc w:val="both"/>
              <w:rPr>
                <w:rFonts w:ascii="Times New Roman" w:hAnsi="Times New Roman" w:eastAsia="Times New Roman" w:cs="Times New Roman"/>
                <w:sz w:val="24"/>
                <w:szCs w:val="24"/>
              </w:rPr>
            </w:pPr>
            <w:r w:rsidRPr="6EDBCD75" w:rsidR="0C0CD452">
              <w:rPr>
                <w:rFonts w:ascii="Times New Roman" w:hAnsi="Times New Roman" w:eastAsia="Times New Roman" w:cs="Times New Roman"/>
                <w:sz w:val="24"/>
                <w:szCs w:val="24"/>
              </w:rPr>
              <w:t>Trámites catastrales y técnicos ante IGAC y Alcaldía de Iles radicados y aprobados, dejando los lotes formalmente habilitados.</w:t>
            </w:r>
          </w:p>
          <w:p w:rsidRPr="00C212F8" w:rsidR="00C212F8" w:rsidP="6EDBCD75" w:rsidRDefault="00C212F8" w14:paraId="2F2F8D67" w14:textId="4B4FC361">
            <w:pPr>
              <w:pStyle w:val="Prrafodelista"/>
              <w:widowControl w:val="0"/>
              <w:numPr>
                <w:ilvl w:val="0"/>
                <w:numId w:val="11"/>
              </w:numPr>
              <w:jc w:val="both"/>
              <w:rPr>
                <w:rFonts w:ascii="Times New Roman" w:hAnsi="Times New Roman" w:eastAsia="Times New Roman" w:cs="Times New Roman"/>
                <w:sz w:val="24"/>
                <w:szCs w:val="24"/>
              </w:rPr>
            </w:pPr>
            <w:r w:rsidRPr="6EDBCD75" w:rsidR="0C0CD452">
              <w:rPr>
                <w:rFonts w:ascii="Times New Roman" w:hAnsi="Times New Roman" w:eastAsia="Times New Roman" w:cs="Times New Roman"/>
                <w:sz w:val="24"/>
                <w:szCs w:val="24"/>
              </w:rPr>
              <w:t>Informe de cierre de la fase de urbanización, que incluya avance físico, reportes técnicos y ambientales, y consolidación de costos frente al presupuesto.</w:t>
            </w:r>
          </w:p>
          <w:p w:rsidRPr="00C212F8" w:rsidR="00C212F8" w:rsidP="6EDBCD75" w:rsidRDefault="00C212F8" w14:paraId="4E5076A4" w14:textId="74000965">
            <w:pPr>
              <w:pStyle w:val="Prrafodelista"/>
              <w:widowControl w:val="0"/>
              <w:numPr>
                <w:ilvl w:val="0"/>
                <w:numId w:val="11"/>
              </w:numPr>
              <w:jc w:val="both"/>
              <w:rPr>
                <w:rFonts w:ascii="Times New Roman" w:hAnsi="Times New Roman" w:eastAsia="Times New Roman" w:cs="Times New Roman"/>
                <w:sz w:val="24"/>
                <w:szCs w:val="24"/>
              </w:rPr>
            </w:pPr>
            <w:r w:rsidRPr="6EDBCD75" w:rsidR="22B0CF77">
              <w:rPr>
                <w:rFonts w:ascii="Times New Roman" w:hAnsi="Times New Roman" w:eastAsia="Times New Roman" w:cs="Times New Roman"/>
                <w:noProof w:val="0"/>
                <w:sz w:val="24"/>
                <w:szCs w:val="24"/>
                <w:lang w:val="es-CO"/>
              </w:rPr>
              <w:t>Registro de preventas iniciales (mínimo seis), con documentación soporte asociada.</w:t>
            </w:r>
          </w:p>
          <w:p w:rsidR="00A238C9" w:rsidP="00C3685C" w:rsidRDefault="00A238C9" w14:paraId="4A13BE29" w14:textId="6A5CE233">
            <w:pPr>
              <w:widowControl w:val="0"/>
              <w:spacing w:line="240" w:lineRule="auto"/>
              <w:jc w:val="both"/>
              <w:rPr>
                <w:color w:val="434343"/>
                <w:sz w:val="24"/>
                <w:szCs w:val="24"/>
              </w:rPr>
            </w:pPr>
          </w:p>
        </w:tc>
      </w:tr>
    </w:tbl>
    <w:p w:rsidR="00A238C9" w:rsidRDefault="00A238C9" w14:paraId="4A13BE2B" w14:textId="77777777">
      <w:pPr>
        <w:widowControl w:val="0"/>
        <w:jc w:val="both"/>
        <w:rPr>
          <w:color w:val="434343"/>
          <w:sz w:val="24"/>
          <w:szCs w:val="24"/>
        </w:rPr>
      </w:pPr>
    </w:p>
    <w:tbl>
      <w:tblPr>
        <w:tblStyle w:val="a1"/>
        <w:tblW w:w="936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00A238C9" w:rsidTr="6EDBCD75" w14:paraId="4A13BE2E" w14:textId="77777777">
        <w:tc>
          <w:tcPr>
            <w:tcW w:w="9360" w:type="dxa"/>
            <w:tcBorders>
              <w:top w:val="single" w:color="B7B7B7" w:sz="8" w:space="0"/>
              <w:left w:val="single" w:color="B7B7B7" w:sz="8" w:space="0"/>
              <w:bottom w:val="single" w:color="B7B7B7" w:sz="8" w:space="0"/>
              <w:right w:val="single" w:color="B7B7B7" w:sz="8" w:space="0"/>
            </w:tcBorders>
            <w:shd w:val="clear" w:color="auto" w:fill="6AA84F"/>
            <w:tcMar>
              <w:top w:w="100" w:type="dxa"/>
              <w:left w:w="100" w:type="dxa"/>
              <w:bottom w:w="100" w:type="dxa"/>
              <w:right w:w="100" w:type="dxa"/>
            </w:tcMar>
          </w:tcPr>
          <w:p w:rsidR="00A238C9" w:rsidP="6EDBCD75" w:rsidRDefault="00ED1C13" w14:paraId="4A13BE2D" w14:textId="0CAD0CBB">
            <w:pPr>
              <w:widowControl w:val="0"/>
              <w:rPr>
                <w:rFonts w:ascii="Times New Roman" w:hAnsi="Times New Roman" w:eastAsia="Times New Roman" w:cs="Times New Roman"/>
                <w:b w:val="1"/>
                <w:bCs w:val="1"/>
                <w:color w:val="FFFFFF"/>
                <w:sz w:val="24"/>
                <w:szCs w:val="24"/>
              </w:rPr>
            </w:pPr>
            <w:r w:rsidRPr="6EDBCD75" w:rsidR="67B4F60E">
              <w:rPr>
                <w:rFonts w:ascii="Times New Roman" w:hAnsi="Times New Roman" w:eastAsia="Times New Roman" w:cs="Times New Roman"/>
                <w:b w:val="1"/>
                <w:bCs w:val="1"/>
                <w:color w:val="FFFFFF" w:themeColor="background1" w:themeTint="FF" w:themeShade="FF"/>
                <w:sz w:val="24"/>
                <w:szCs w:val="24"/>
              </w:rPr>
              <w:t>Caso de negocio / Antecedentes</w:t>
            </w:r>
          </w:p>
        </w:tc>
      </w:tr>
      <w:tr w:rsidRPr="00E82721" w:rsidR="00A238C9" w:rsidTr="6EDBCD75" w14:paraId="4A13BE31" w14:textId="77777777">
        <w:tc>
          <w:tcPr>
            <w:tcW w:w="9360" w:type="dxa"/>
            <w:tcBorders>
              <w:top w:val="single" w:color="B7B7B7" w:sz="8" w:space="0"/>
              <w:left w:val="single" w:color="B7B7B7" w:sz="8" w:space="0"/>
              <w:bottom w:val="single" w:color="B7B7B7" w:sz="8" w:space="0"/>
              <w:right w:val="single" w:color="B7B7B7" w:sz="8" w:space="0"/>
            </w:tcBorders>
            <w:tcMar>
              <w:top w:w="100" w:type="dxa"/>
              <w:left w:w="100" w:type="dxa"/>
              <w:bottom w:w="100" w:type="dxa"/>
              <w:right w:w="100" w:type="dxa"/>
            </w:tcMar>
          </w:tcPr>
          <w:p w:rsidRPr="00375119" w:rsidR="00E82721" w:rsidP="6EDBCD75" w:rsidRDefault="00E82721" w14:paraId="25B56350" w14:textId="77777777">
            <w:pPr>
              <w:widowControl w:val="0"/>
              <w:jc w:val="both"/>
              <w:rPr>
                <w:rFonts w:ascii="Times New Roman" w:hAnsi="Times New Roman" w:eastAsia="Times New Roman" w:cs="Times New Roman"/>
                <w:b w:val="0"/>
                <w:bCs w:val="0"/>
                <w:sz w:val="24"/>
                <w:szCs w:val="24"/>
              </w:rPr>
            </w:pPr>
            <w:r w:rsidRPr="6EDBCD75" w:rsidR="516B1990">
              <w:rPr>
                <w:rFonts w:ascii="Times New Roman" w:hAnsi="Times New Roman" w:eastAsia="Times New Roman" w:cs="Times New Roman"/>
                <w:b w:val="0"/>
                <w:bCs w:val="0"/>
                <w:sz w:val="24"/>
                <w:szCs w:val="24"/>
              </w:rPr>
              <w:t xml:space="preserve">El </w:t>
            </w:r>
            <w:r w:rsidRPr="6EDBCD75" w:rsidR="516B1990">
              <w:rPr>
                <w:rFonts w:ascii="Times New Roman" w:hAnsi="Times New Roman" w:eastAsia="Times New Roman" w:cs="Times New Roman"/>
                <w:b w:val="0"/>
                <w:bCs w:val="0"/>
                <w:i w:val="1"/>
                <w:iCs w:val="1"/>
                <w:sz w:val="24"/>
                <w:szCs w:val="24"/>
              </w:rPr>
              <w:t>Proyecto Portal del Capulí</w:t>
            </w:r>
            <w:r w:rsidRPr="6EDBCD75" w:rsidR="516B1990">
              <w:rPr>
                <w:rFonts w:ascii="Times New Roman" w:hAnsi="Times New Roman" w:eastAsia="Times New Roman" w:cs="Times New Roman"/>
                <w:b w:val="0"/>
                <w:bCs w:val="0"/>
                <w:sz w:val="24"/>
                <w:szCs w:val="24"/>
              </w:rPr>
              <w:t xml:space="preserve"> es una iniciativa privada de desarrollo inmobiliario de carácter campestre, ubicada en el municipio de Iles, departamento de Nariño, Colombia. Nace como una propuesta familiar orientada a promover un modelo de vivienda rural planificada, con énfasis en sostenibilidad ambiental, confort y valorización del territorio.</w:t>
            </w:r>
          </w:p>
          <w:p w:rsidRPr="00375119" w:rsidR="00E82721" w:rsidP="6EDBCD75" w:rsidRDefault="00E82721" w14:paraId="4D35E231" w14:textId="3C586206">
            <w:pPr>
              <w:widowControl w:val="0"/>
              <w:jc w:val="both"/>
              <w:rPr>
                <w:rFonts w:ascii="Times New Roman" w:hAnsi="Times New Roman" w:eastAsia="Times New Roman" w:cs="Times New Roman"/>
                <w:b w:val="0"/>
                <w:bCs w:val="0"/>
                <w:sz w:val="24"/>
                <w:szCs w:val="24"/>
              </w:rPr>
            </w:pPr>
            <w:r>
              <w:br/>
            </w:r>
            <w:r w:rsidRPr="6EDBCD75" w:rsidR="516B1990">
              <w:rPr>
                <w:rFonts w:ascii="Times New Roman" w:hAnsi="Times New Roman" w:eastAsia="Times New Roman" w:cs="Times New Roman"/>
                <w:b w:val="0"/>
                <w:bCs w:val="0"/>
                <w:sz w:val="24"/>
                <w:szCs w:val="24"/>
              </w:rPr>
              <w:t>Durante las etapas iniciales del proyecto se llevaron a cabo las obras preliminares de urbanismo, que incluyen el movimiento de tierras, la instalación de redes de acueducto y alcantarillado, la construcción de vías internas, bordillos y sumideros, así como el cerramiento parcial del lote. Estas actividades permitieron consolidar la base física del conjunto y sentar las condiciones necesarias para avanzar hacia la fase de culminación de la urbanización.</w:t>
            </w:r>
          </w:p>
          <w:p w:rsidRPr="00375119" w:rsidR="00E82721" w:rsidP="6EDBCD75" w:rsidRDefault="00E82721" w14:paraId="033C0276" w14:textId="77777777">
            <w:pPr>
              <w:widowControl w:val="0"/>
              <w:jc w:val="both"/>
              <w:rPr>
                <w:rFonts w:ascii="Times New Roman" w:hAnsi="Times New Roman" w:eastAsia="Times New Roman" w:cs="Times New Roman"/>
                <w:b w:val="0"/>
                <w:bCs w:val="0"/>
                <w:sz w:val="24"/>
                <w:szCs w:val="24"/>
              </w:rPr>
            </w:pPr>
          </w:p>
          <w:p w:rsidRPr="00375119" w:rsidR="009857CE" w:rsidP="6EDBCD75" w:rsidRDefault="00E82721" w14:paraId="4798DEA2" w14:textId="77777777">
            <w:pPr>
              <w:widowControl w:val="0"/>
              <w:jc w:val="both"/>
              <w:rPr>
                <w:rFonts w:ascii="Times New Roman" w:hAnsi="Times New Roman" w:eastAsia="Times New Roman" w:cs="Times New Roman"/>
                <w:b w:val="0"/>
                <w:bCs w:val="0"/>
                <w:sz w:val="24"/>
                <w:szCs w:val="24"/>
              </w:rPr>
            </w:pPr>
            <w:r w:rsidRPr="6EDBCD75" w:rsidR="516B1990">
              <w:rPr>
                <w:rFonts w:ascii="Times New Roman" w:hAnsi="Times New Roman" w:eastAsia="Times New Roman" w:cs="Times New Roman"/>
                <w:b w:val="0"/>
                <w:bCs w:val="0"/>
                <w:sz w:val="24"/>
                <w:szCs w:val="24"/>
              </w:rPr>
              <w:t xml:space="preserve">La presente </w:t>
            </w:r>
            <w:r w:rsidRPr="6EDBCD75" w:rsidR="516B1990">
              <w:rPr>
                <w:rFonts w:ascii="Times New Roman" w:hAnsi="Times New Roman" w:eastAsia="Times New Roman" w:cs="Times New Roman"/>
                <w:b w:val="0"/>
                <w:bCs w:val="0"/>
                <w:sz w:val="24"/>
                <w:szCs w:val="24"/>
              </w:rPr>
              <w:t>Fase 1</w:t>
            </w:r>
            <w:r w:rsidRPr="6EDBCD75" w:rsidR="516B1990">
              <w:rPr>
                <w:rFonts w:ascii="Times New Roman" w:hAnsi="Times New Roman" w:eastAsia="Times New Roman" w:cs="Times New Roman"/>
                <w:b w:val="0"/>
                <w:bCs w:val="0"/>
                <w:sz w:val="24"/>
                <w:szCs w:val="24"/>
              </w:rPr>
              <w:t xml:space="preserve"> surge como una necesidad estratégica para completar la infraestructura técnica del conjunto, garantizar la operatividad de los servicios públicos y obtener las aprobaciones oficiales que certifiquen el cumplimiento de las normas urbanísticas y ambientales.</w:t>
            </w:r>
          </w:p>
          <w:p w:rsidRPr="00375119" w:rsidR="00A238C9" w:rsidP="6EDBCD75" w:rsidRDefault="00E82721" w14:paraId="4A13BE30" w14:textId="0FD965DD">
            <w:pPr>
              <w:widowControl w:val="0"/>
              <w:jc w:val="both"/>
              <w:rPr>
                <w:rFonts w:ascii="Times New Roman" w:hAnsi="Times New Roman" w:eastAsia="Times New Roman" w:cs="Times New Roman"/>
                <w:b w:val="0"/>
                <w:bCs w:val="0"/>
                <w:color w:val="434343"/>
                <w:sz w:val="24"/>
                <w:szCs w:val="24"/>
              </w:rPr>
            </w:pPr>
            <w:r>
              <w:br/>
            </w:r>
            <w:r w:rsidRPr="6EDBCD75" w:rsidR="516B1990">
              <w:rPr>
                <w:rFonts w:ascii="Times New Roman" w:hAnsi="Times New Roman" w:eastAsia="Times New Roman" w:cs="Times New Roman"/>
                <w:b w:val="0"/>
                <w:bCs w:val="0"/>
                <w:sz w:val="24"/>
                <w:szCs w:val="24"/>
              </w:rPr>
              <w:t>Su ejecución permitirá habilitar formalmente los 20 lotes del proyecto para su venta o desarrollo constructivo, al tiempo que fortalecerá la confianza de los compradores potenciales mediante la entrega de un entorno completamente urbanizado.</w:t>
            </w:r>
            <w:r>
              <w:br/>
            </w:r>
            <w:r w:rsidRPr="6EDBCD75" w:rsidR="516B1990">
              <w:rPr>
                <w:rFonts w:ascii="Times New Roman" w:hAnsi="Times New Roman" w:eastAsia="Times New Roman" w:cs="Times New Roman"/>
                <w:b w:val="0"/>
                <w:bCs w:val="0"/>
                <w:sz w:val="24"/>
                <w:szCs w:val="24"/>
              </w:rPr>
              <w:t>Adicionalmente, la culminación de esta fase representa un punto de equilibrio financiero para la iniciativa, ya que posibilita la aplicación del modelo de preventas como mecanismo de flujo de capital para la etapa constructiva posterior.</w:t>
            </w:r>
          </w:p>
        </w:tc>
      </w:tr>
    </w:tbl>
    <w:p w:rsidRPr="00E82721" w:rsidR="00A238C9" w:rsidRDefault="00A238C9" w14:paraId="4A13BE33" w14:textId="77777777">
      <w:pPr>
        <w:widowControl w:val="0"/>
        <w:jc w:val="center"/>
        <w:rPr>
          <w:i/>
          <w:color w:val="434343"/>
          <w:sz w:val="24"/>
          <w:szCs w:val="24"/>
        </w:rPr>
      </w:pPr>
    </w:p>
    <w:tbl>
      <w:tblPr>
        <w:tblStyle w:val="a2"/>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00A238C9" w:rsidTr="6EDBCD75" w14:paraId="4A13BE35" w14:textId="77777777">
        <w:tc>
          <w:tcPr>
            <w:tcW w:w="9360" w:type="dxa"/>
            <w:tcBorders>
              <w:top w:val="single" w:color="B7B7B7" w:sz="8" w:space="0"/>
              <w:left w:val="single" w:color="B7B7B7" w:sz="8" w:space="0"/>
              <w:bottom w:val="single" w:color="B7B7B7" w:sz="8" w:space="0"/>
              <w:right w:val="single" w:color="B7B7B7" w:sz="8" w:space="0"/>
            </w:tcBorders>
            <w:shd w:val="clear" w:color="auto" w:fill="6AA84F"/>
            <w:tcMar>
              <w:top w:w="100" w:type="dxa"/>
              <w:left w:w="100" w:type="dxa"/>
              <w:bottom w:w="100" w:type="dxa"/>
              <w:right w:w="100" w:type="dxa"/>
            </w:tcMar>
          </w:tcPr>
          <w:p w:rsidR="00A238C9" w:rsidP="6EDBCD75" w:rsidRDefault="00886D45" w14:paraId="4A13BE34" w14:textId="4A82AD2C">
            <w:pPr>
              <w:widowControl w:val="0"/>
              <w:rPr>
                <w:rFonts w:ascii="Times New Roman" w:hAnsi="Times New Roman" w:eastAsia="Times New Roman" w:cs="Times New Roman"/>
                <w:b w:val="1"/>
                <w:bCs w:val="1"/>
                <w:color w:val="FFFFFF"/>
                <w:sz w:val="24"/>
                <w:szCs w:val="24"/>
              </w:rPr>
            </w:pPr>
            <w:r w:rsidRPr="6EDBCD75" w:rsidR="6508FA33">
              <w:rPr>
                <w:rFonts w:ascii="Times New Roman" w:hAnsi="Times New Roman" w:eastAsia="Times New Roman" w:cs="Times New Roman"/>
                <w:b w:val="1"/>
                <w:bCs w:val="1"/>
                <w:color w:val="FFFFFF" w:themeColor="background1" w:themeTint="FF" w:themeShade="FF"/>
                <w:sz w:val="24"/>
                <w:szCs w:val="24"/>
              </w:rPr>
              <w:t>Beneficios, costos y presu</w:t>
            </w:r>
            <w:r w:rsidRPr="6EDBCD75" w:rsidR="6508FA33">
              <w:rPr>
                <w:rFonts w:ascii="Times New Roman" w:hAnsi="Times New Roman" w:eastAsia="Times New Roman" w:cs="Times New Roman"/>
                <w:b w:val="1"/>
                <w:bCs w:val="1"/>
                <w:color w:val="FFFFFF" w:themeColor="background1" w:themeTint="FF" w:themeShade="FF"/>
                <w:sz w:val="24"/>
                <w:szCs w:val="24"/>
              </w:rPr>
              <w:t>puesto</w:t>
            </w:r>
          </w:p>
        </w:tc>
      </w:tr>
      <w:tr w:rsidR="00A238C9" w:rsidTr="6EDBCD75" w14:paraId="4A13BE40" w14:textId="77777777">
        <w:tc>
          <w:tcPr>
            <w:tcW w:w="9360" w:type="dxa"/>
            <w:tcBorders>
              <w:top w:val="single" w:color="B7B7B7" w:sz="8" w:space="0"/>
              <w:left w:val="single" w:color="B7B7B7" w:sz="8" w:space="0"/>
              <w:bottom w:val="single" w:color="B7B7B7" w:sz="8" w:space="0"/>
              <w:right w:val="single" w:color="B7B7B7" w:sz="8" w:space="0"/>
            </w:tcBorders>
            <w:tcMar>
              <w:top w:w="100" w:type="dxa"/>
              <w:left w:w="100" w:type="dxa"/>
              <w:bottom w:w="100" w:type="dxa"/>
              <w:right w:w="100" w:type="dxa"/>
            </w:tcMar>
          </w:tcPr>
          <w:p w:rsidRPr="00AA734C" w:rsidR="00886D45" w:rsidP="6EDBCD75" w:rsidRDefault="00886D45" w14:paraId="56D43675" w14:textId="77777777">
            <w:pPr>
              <w:widowControl w:val="0"/>
              <w:rPr>
                <w:rFonts w:ascii="Times New Roman" w:hAnsi="Times New Roman" w:eastAsia="Times New Roman" w:cs="Times New Roman"/>
                <w:b w:val="1"/>
                <w:bCs w:val="1"/>
                <w:sz w:val="24"/>
                <w:szCs w:val="24"/>
              </w:rPr>
            </w:pPr>
            <w:r w:rsidRPr="6EDBCD75" w:rsidR="6508FA33">
              <w:rPr>
                <w:rFonts w:ascii="Times New Roman" w:hAnsi="Times New Roman" w:eastAsia="Times New Roman" w:cs="Times New Roman"/>
                <w:b w:val="1"/>
                <w:bCs w:val="1"/>
                <w:sz w:val="24"/>
                <w:szCs w:val="24"/>
              </w:rPr>
              <w:t>Beneficios:</w:t>
            </w:r>
          </w:p>
          <w:p w:rsidRPr="00AA734C" w:rsidR="00886D45" w:rsidP="6EDBCD75" w:rsidRDefault="00886D45" w14:paraId="263A1028" w14:textId="77777777">
            <w:pPr>
              <w:widowControl w:val="0"/>
              <w:numPr>
                <w:ilvl w:val="0"/>
                <w:numId w:val="13"/>
              </w:numPr>
              <w:jc w:val="both"/>
              <w:rPr>
                <w:rFonts w:ascii="Times New Roman" w:hAnsi="Times New Roman" w:eastAsia="Times New Roman" w:cs="Times New Roman"/>
                <w:sz w:val="24"/>
                <w:szCs w:val="24"/>
              </w:rPr>
            </w:pPr>
            <w:r w:rsidRPr="6EDBCD75" w:rsidR="6508FA33">
              <w:rPr>
                <w:rFonts w:ascii="Times New Roman" w:hAnsi="Times New Roman" w:eastAsia="Times New Roman" w:cs="Times New Roman"/>
                <w:sz w:val="24"/>
                <w:szCs w:val="24"/>
              </w:rPr>
              <w:t>Culminar las obras de urbanización permitirá habilitar formalmente los 20 lotes del conjunto para su venta o construcción, generando flujo de capital mediante preventas proyectadas del 30 % durante la fase.</w:t>
            </w:r>
          </w:p>
          <w:p w:rsidRPr="00AA734C" w:rsidR="00886D45" w:rsidP="6EDBCD75" w:rsidRDefault="00886D45" w14:paraId="1C8A865B" w14:textId="77777777">
            <w:pPr>
              <w:widowControl w:val="0"/>
              <w:numPr>
                <w:ilvl w:val="0"/>
                <w:numId w:val="13"/>
              </w:numPr>
              <w:jc w:val="both"/>
              <w:rPr>
                <w:rFonts w:ascii="Times New Roman" w:hAnsi="Times New Roman" w:eastAsia="Times New Roman" w:cs="Times New Roman"/>
                <w:sz w:val="24"/>
                <w:szCs w:val="24"/>
              </w:rPr>
            </w:pPr>
            <w:r w:rsidRPr="6EDBCD75" w:rsidR="6508FA33">
              <w:rPr>
                <w:rFonts w:ascii="Times New Roman" w:hAnsi="Times New Roman" w:eastAsia="Times New Roman" w:cs="Times New Roman"/>
                <w:sz w:val="24"/>
                <w:szCs w:val="24"/>
              </w:rPr>
              <w:t>La infraestructura completa (PTAR, tanque de almacenamiento, red eléctrica, cerramiento y zonas comunes) incrementará el valor comercial de los lotes y fortalecerá la confianza de los compradores.</w:t>
            </w:r>
          </w:p>
          <w:p w:rsidRPr="00AA734C" w:rsidR="00886D45" w:rsidP="6EDBCD75" w:rsidRDefault="00886D45" w14:paraId="095110E7" w14:textId="77777777">
            <w:pPr>
              <w:widowControl w:val="0"/>
              <w:numPr>
                <w:ilvl w:val="0"/>
                <w:numId w:val="13"/>
              </w:numPr>
              <w:jc w:val="both"/>
              <w:rPr>
                <w:rFonts w:ascii="Times New Roman" w:hAnsi="Times New Roman" w:eastAsia="Times New Roman" w:cs="Times New Roman"/>
                <w:sz w:val="24"/>
                <w:szCs w:val="24"/>
              </w:rPr>
            </w:pPr>
            <w:r w:rsidRPr="6EDBCD75" w:rsidR="6508FA33">
              <w:rPr>
                <w:rFonts w:ascii="Times New Roman" w:hAnsi="Times New Roman" w:eastAsia="Times New Roman" w:cs="Times New Roman"/>
                <w:sz w:val="24"/>
                <w:szCs w:val="24"/>
              </w:rPr>
              <w:t>La entrega de la fase con aprobaciones técnicas y ambientales garantizará la viabilidad legal y la sostenibilidad del proyecto, reduciendo riesgos regulatorios y ambientales.</w:t>
            </w:r>
          </w:p>
          <w:p w:rsidRPr="00AA734C" w:rsidR="00886D45" w:rsidP="6EDBCD75" w:rsidRDefault="00886D45" w14:paraId="0602181B" w14:textId="77777777">
            <w:pPr>
              <w:widowControl w:val="0"/>
              <w:numPr>
                <w:ilvl w:val="0"/>
                <w:numId w:val="13"/>
              </w:numPr>
              <w:jc w:val="both"/>
              <w:rPr>
                <w:rFonts w:ascii="Times New Roman" w:hAnsi="Times New Roman" w:eastAsia="Times New Roman" w:cs="Times New Roman"/>
                <w:sz w:val="24"/>
                <w:szCs w:val="24"/>
              </w:rPr>
            </w:pPr>
            <w:r w:rsidRPr="6EDBCD75" w:rsidR="6508FA33">
              <w:rPr>
                <w:rFonts w:ascii="Times New Roman" w:hAnsi="Times New Roman" w:eastAsia="Times New Roman" w:cs="Times New Roman"/>
                <w:sz w:val="24"/>
                <w:szCs w:val="24"/>
              </w:rPr>
              <w:t>Mejorará la imagen y posicionamiento regional del proyecto, consolidando su potencial como conjunto campestre sostenible en la zona sur de Nariño.</w:t>
            </w:r>
          </w:p>
          <w:p w:rsidRPr="00AA734C" w:rsidR="00886D45" w:rsidP="6EDBCD75" w:rsidRDefault="00886D45" w14:paraId="19638167" w14:textId="77777777">
            <w:pPr>
              <w:widowControl w:val="0"/>
              <w:rPr>
                <w:rFonts w:ascii="Times New Roman" w:hAnsi="Times New Roman" w:eastAsia="Times New Roman" w:cs="Times New Roman"/>
                <w:b w:val="1"/>
                <w:bCs w:val="1"/>
                <w:sz w:val="24"/>
                <w:szCs w:val="24"/>
              </w:rPr>
            </w:pPr>
            <w:r w:rsidRPr="6EDBCD75" w:rsidR="6508FA33">
              <w:rPr>
                <w:rFonts w:ascii="Times New Roman" w:hAnsi="Times New Roman" w:eastAsia="Times New Roman" w:cs="Times New Roman"/>
                <w:b w:val="1"/>
                <w:bCs w:val="1"/>
                <w:sz w:val="24"/>
                <w:szCs w:val="24"/>
              </w:rPr>
              <w:t>Costos:</w:t>
            </w:r>
          </w:p>
          <w:p w:rsidRPr="00AA734C" w:rsidR="00886D45" w:rsidP="6EDBCD75" w:rsidRDefault="00886D45" w14:paraId="19680BBC" w14:textId="77777777">
            <w:pPr>
              <w:widowControl w:val="0"/>
              <w:numPr>
                <w:ilvl w:val="0"/>
                <w:numId w:val="14"/>
              </w:numPr>
              <w:jc w:val="both"/>
              <w:rPr>
                <w:rFonts w:ascii="Times New Roman" w:hAnsi="Times New Roman" w:eastAsia="Times New Roman" w:cs="Times New Roman"/>
                <w:sz w:val="24"/>
                <w:szCs w:val="24"/>
              </w:rPr>
            </w:pPr>
            <w:r w:rsidRPr="6EDBCD75" w:rsidR="6508FA33">
              <w:rPr>
                <w:rFonts w:ascii="Times New Roman" w:hAnsi="Times New Roman" w:eastAsia="Times New Roman" w:cs="Times New Roman"/>
                <w:sz w:val="24"/>
                <w:szCs w:val="24"/>
              </w:rPr>
              <w:t>Ejecución de obras de infraestructura técnica (PTAR, tanque, redes eléctricas, cerramiento, piscina y zonas comunes).</w:t>
            </w:r>
          </w:p>
          <w:p w:rsidRPr="00AA734C" w:rsidR="00886D45" w:rsidP="6EDBCD75" w:rsidRDefault="00886D45" w14:paraId="4796F16E" w14:textId="77777777">
            <w:pPr>
              <w:widowControl w:val="0"/>
              <w:numPr>
                <w:ilvl w:val="0"/>
                <w:numId w:val="14"/>
              </w:numPr>
              <w:jc w:val="both"/>
              <w:rPr>
                <w:rFonts w:ascii="Times New Roman" w:hAnsi="Times New Roman" w:eastAsia="Times New Roman" w:cs="Times New Roman"/>
                <w:sz w:val="24"/>
                <w:szCs w:val="24"/>
              </w:rPr>
            </w:pPr>
            <w:r w:rsidRPr="6EDBCD75" w:rsidR="6508FA33">
              <w:rPr>
                <w:rFonts w:ascii="Times New Roman" w:hAnsi="Times New Roman" w:eastAsia="Times New Roman" w:cs="Times New Roman"/>
                <w:sz w:val="24"/>
                <w:szCs w:val="24"/>
              </w:rPr>
              <w:t>Mano de obra directa e indirecta (ingeniero residente, maestro de obra, personal operativo).</w:t>
            </w:r>
          </w:p>
          <w:p w:rsidRPr="00AA734C" w:rsidR="00886D45" w:rsidP="6EDBCD75" w:rsidRDefault="00886D45" w14:paraId="04B8E367" w14:textId="77777777">
            <w:pPr>
              <w:widowControl w:val="0"/>
              <w:numPr>
                <w:ilvl w:val="0"/>
                <w:numId w:val="14"/>
              </w:numPr>
              <w:jc w:val="both"/>
              <w:rPr>
                <w:rFonts w:ascii="Times New Roman" w:hAnsi="Times New Roman" w:eastAsia="Times New Roman" w:cs="Times New Roman"/>
                <w:sz w:val="24"/>
                <w:szCs w:val="24"/>
              </w:rPr>
            </w:pPr>
            <w:r w:rsidRPr="6EDBCD75" w:rsidR="6508FA33">
              <w:rPr>
                <w:rFonts w:ascii="Times New Roman" w:hAnsi="Times New Roman" w:eastAsia="Times New Roman" w:cs="Times New Roman"/>
                <w:sz w:val="24"/>
                <w:szCs w:val="24"/>
              </w:rPr>
              <w:t>Adquisición de materiales, equipos y suministros locales.</w:t>
            </w:r>
          </w:p>
          <w:p w:rsidRPr="00AA734C" w:rsidR="00886D45" w:rsidP="6EDBCD75" w:rsidRDefault="00886D45" w14:paraId="43F8A31C" w14:textId="77777777">
            <w:pPr>
              <w:widowControl w:val="0"/>
              <w:numPr>
                <w:ilvl w:val="0"/>
                <w:numId w:val="14"/>
              </w:numPr>
              <w:jc w:val="both"/>
              <w:rPr>
                <w:rFonts w:ascii="Times New Roman" w:hAnsi="Times New Roman" w:eastAsia="Times New Roman" w:cs="Times New Roman"/>
                <w:sz w:val="24"/>
                <w:szCs w:val="24"/>
              </w:rPr>
            </w:pPr>
            <w:r w:rsidRPr="6EDBCD75" w:rsidR="6508FA33">
              <w:rPr>
                <w:rFonts w:ascii="Times New Roman" w:hAnsi="Times New Roman" w:eastAsia="Times New Roman" w:cs="Times New Roman"/>
                <w:sz w:val="24"/>
                <w:szCs w:val="24"/>
              </w:rPr>
              <w:t>Costos administrativos y de gestión técnica (seguimiento ambiental, trámites IGAC y CORPONARIÑO).</w:t>
            </w:r>
          </w:p>
          <w:p w:rsidRPr="00AA734C" w:rsidR="00886D45" w:rsidP="6EDBCD75" w:rsidRDefault="00886D45" w14:paraId="349647F5" w14:textId="77777777">
            <w:pPr>
              <w:widowControl w:val="0"/>
              <w:numPr>
                <w:ilvl w:val="0"/>
                <w:numId w:val="14"/>
              </w:numPr>
              <w:jc w:val="both"/>
              <w:rPr>
                <w:rFonts w:ascii="Times New Roman" w:hAnsi="Times New Roman" w:eastAsia="Times New Roman" w:cs="Times New Roman"/>
                <w:sz w:val="24"/>
                <w:szCs w:val="24"/>
              </w:rPr>
            </w:pPr>
            <w:r w:rsidRPr="6EDBCD75" w:rsidR="6508FA33">
              <w:rPr>
                <w:rFonts w:ascii="Times New Roman" w:hAnsi="Times New Roman" w:eastAsia="Times New Roman" w:cs="Times New Roman"/>
                <w:sz w:val="24"/>
                <w:szCs w:val="24"/>
              </w:rPr>
              <w:t>Gastos asociados a imprevistos y variaciones de precios de materiales de construcción.</w:t>
            </w:r>
          </w:p>
          <w:p w:rsidRPr="00AA734C" w:rsidR="00886D45" w:rsidP="6EDBCD75" w:rsidRDefault="00886D45" w14:paraId="0453533B" w14:textId="77777777">
            <w:pPr>
              <w:widowControl w:val="0"/>
              <w:rPr>
                <w:rFonts w:ascii="Times New Roman" w:hAnsi="Times New Roman" w:eastAsia="Times New Roman" w:cs="Times New Roman"/>
                <w:b w:val="1"/>
                <w:bCs w:val="1"/>
                <w:sz w:val="24"/>
                <w:szCs w:val="24"/>
              </w:rPr>
            </w:pPr>
            <w:r w:rsidRPr="6EDBCD75" w:rsidR="6508FA33">
              <w:rPr>
                <w:rFonts w:ascii="Times New Roman" w:hAnsi="Times New Roman" w:eastAsia="Times New Roman" w:cs="Times New Roman"/>
                <w:b w:val="1"/>
                <w:bCs w:val="1"/>
                <w:sz w:val="24"/>
                <w:szCs w:val="24"/>
              </w:rPr>
              <w:t>Presupuesto estimado:</w:t>
            </w:r>
          </w:p>
          <w:p w:rsidRPr="00AA734C" w:rsidR="00886D45" w:rsidP="6EDBCD75" w:rsidRDefault="00886D45" w14:paraId="0BACAE04" w14:textId="77777777">
            <w:pPr>
              <w:widowControl w:val="0"/>
              <w:numPr>
                <w:ilvl w:val="0"/>
                <w:numId w:val="15"/>
              </w:numPr>
              <w:rPr>
                <w:rFonts w:ascii="Times New Roman" w:hAnsi="Times New Roman" w:eastAsia="Times New Roman" w:cs="Times New Roman"/>
                <w:sz w:val="24"/>
                <w:szCs w:val="24"/>
              </w:rPr>
            </w:pPr>
            <w:r w:rsidRPr="6EDBCD75" w:rsidR="6508FA33">
              <w:rPr>
                <w:rFonts w:ascii="Times New Roman" w:hAnsi="Times New Roman" w:eastAsia="Times New Roman" w:cs="Times New Roman"/>
                <w:sz w:val="24"/>
                <w:szCs w:val="24"/>
              </w:rPr>
              <w:t xml:space="preserve">Monto total: </w:t>
            </w:r>
            <w:r w:rsidRPr="6EDBCD75" w:rsidR="6508FA33">
              <w:rPr>
                <w:rFonts w:ascii="Times New Roman" w:hAnsi="Times New Roman" w:eastAsia="Times New Roman" w:cs="Times New Roman"/>
                <w:sz w:val="24"/>
                <w:szCs w:val="24"/>
              </w:rPr>
              <w:t>$600.000.000 COP</w:t>
            </w:r>
          </w:p>
          <w:p w:rsidRPr="008734A8" w:rsidR="00A238C9" w:rsidP="6EDBCD75" w:rsidRDefault="00886D45" w14:paraId="4A13BE3F" w14:textId="1315CE6F">
            <w:pPr>
              <w:widowControl w:val="0"/>
              <w:numPr>
                <w:ilvl w:val="0"/>
                <w:numId w:val="15"/>
              </w:numPr>
              <w:rPr>
                <w:rFonts w:ascii="Times New Roman" w:hAnsi="Times New Roman" w:eastAsia="Times New Roman" w:cs="Times New Roman"/>
                <w:color w:val="434343"/>
                <w:sz w:val="24"/>
                <w:szCs w:val="24"/>
              </w:rPr>
            </w:pPr>
            <w:r w:rsidRPr="6EDBCD75" w:rsidR="6508FA33">
              <w:rPr>
                <w:rFonts w:ascii="Times New Roman" w:hAnsi="Times New Roman" w:eastAsia="Times New Roman" w:cs="Times New Roman"/>
                <w:sz w:val="24"/>
                <w:szCs w:val="24"/>
              </w:rPr>
              <w:t>Fuentes de financiación: capital propio familiar y modelo de preventas.</w:t>
            </w:r>
          </w:p>
        </w:tc>
      </w:tr>
    </w:tbl>
    <w:p w:rsidR="00A238C9" w:rsidRDefault="00A238C9" w14:paraId="4A13BE41" w14:textId="77777777">
      <w:pPr>
        <w:widowControl w:val="0"/>
        <w:jc w:val="center"/>
        <w:rPr>
          <w:i/>
          <w:color w:val="434343"/>
          <w:sz w:val="24"/>
          <w:szCs w:val="24"/>
        </w:rPr>
      </w:pPr>
    </w:p>
    <w:tbl>
      <w:tblPr>
        <w:tblStyle w:val="a3"/>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00A238C9" w:rsidTr="6EDBCD75" w14:paraId="4A13BE43" w14:textId="77777777">
        <w:tc>
          <w:tcPr>
            <w:tcW w:w="9360" w:type="dxa"/>
            <w:tcBorders>
              <w:top w:val="single" w:color="B7B7B7" w:sz="8" w:space="0"/>
              <w:left w:val="single" w:color="B7B7B7" w:sz="8" w:space="0"/>
              <w:bottom w:val="single" w:color="B7B7B7" w:sz="8" w:space="0"/>
              <w:right w:val="single" w:color="B7B7B7" w:sz="8" w:space="0"/>
            </w:tcBorders>
            <w:shd w:val="clear" w:color="auto" w:fill="6AA84F"/>
            <w:tcMar>
              <w:top w:w="100" w:type="dxa"/>
              <w:left w:w="100" w:type="dxa"/>
              <w:bottom w:w="100" w:type="dxa"/>
              <w:right w:w="100" w:type="dxa"/>
            </w:tcMar>
          </w:tcPr>
          <w:p w:rsidR="00A238C9" w:rsidP="6EDBCD75" w:rsidRDefault="00936755" w14:paraId="4A13BE42" w14:textId="38F861EE">
            <w:pPr>
              <w:widowControl w:val="0"/>
              <w:rPr>
                <w:rFonts w:ascii="Times New Roman" w:hAnsi="Times New Roman" w:eastAsia="Times New Roman" w:cs="Times New Roman"/>
                <w:b w:val="1"/>
                <w:bCs w:val="1"/>
                <w:color w:val="FFFFFF"/>
                <w:sz w:val="24"/>
                <w:szCs w:val="24"/>
              </w:rPr>
            </w:pPr>
            <w:r w:rsidRPr="6EDBCD75" w:rsidR="744AF75E">
              <w:rPr>
                <w:rFonts w:ascii="Times New Roman" w:hAnsi="Times New Roman" w:eastAsia="Times New Roman" w:cs="Times New Roman"/>
                <w:b w:val="1"/>
                <w:bCs w:val="1"/>
                <w:color w:val="FFFFFF" w:themeColor="background1" w:themeTint="FF" w:themeShade="FF"/>
                <w:sz w:val="24"/>
                <w:szCs w:val="24"/>
              </w:rPr>
              <w:t>Alcance y exclusiones</w:t>
            </w:r>
          </w:p>
        </w:tc>
      </w:tr>
      <w:tr w:rsidRPr="00375119" w:rsidR="00A238C9" w:rsidTr="6EDBCD75" w14:paraId="4A13BE4B" w14:textId="77777777">
        <w:tc>
          <w:tcPr>
            <w:tcW w:w="9360" w:type="dxa"/>
            <w:tcBorders>
              <w:top w:val="single" w:color="B7B7B7" w:sz="8" w:space="0"/>
              <w:left w:val="single" w:color="B7B7B7" w:sz="8" w:space="0"/>
              <w:bottom w:val="single" w:color="B7B7B7" w:sz="8" w:space="0"/>
              <w:right w:val="single" w:color="B7B7B7" w:sz="8" w:space="0"/>
            </w:tcBorders>
            <w:tcMar>
              <w:top w:w="100" w:type="dxa"/>
              <w:left w:w="100" w:type="dxa"/>
              <w:bottom w:w="100" w:type="dxa"/>
              <w:right w:w="100" w:type="dxa"/>
            </w:tcMar>
          </w:tcPr>
          <w:p w:rsidRPr="00AA734C" w:rsidR="002839AC" w:rsidP="6EDBCD75" w:rsidRDefault="002839AC" w14:paraId="137555A1" w14:textId="77777777">
            <w:pPr>
              <w:widowControl w:val="0"/>
              <w:spacing w:line="240" w:lineRule="auto"/>
              <w:rPr>
                <w:rFonts w:ascii="Times New Roman" w:hAnsi="Times New Roman" w:eastAsia="Times New Roman" w:cs="Times New Roman"/>
                <w:sz w:val="24"/>
                <w:szCs w:val="24"/>
              </w:rPr>
            </w:pPr>
            <w:r w:rsidRPr="6EDBCD75" w:rsidR="5A8828BB">
              <w:rPr>
                <w:rFonts w:ascii="Times New Roman" w:hAnsi="Times New Roman" w:eastAsia="Times New Roman" w:cs="Times New Roman"/>
                <w:sz w:val="24"/>
                <w:szCs w:val="24"/>
              </w:rPr>
              <w:t>Las actividades incluidas dentro del alcance comprenden:</w:t>
            </w:r>
          </w:p>
          <w:p w:rsidRPr="00AA734C" w:rsidR="002839AC" w:rsidP="6EDBCD75" w:rsidRDefault="002839AC" w14:paraId="1762CD65" w14:textId="77777777">
            <w:pPr>
              <w:pStyle w:val="Prrafodelista"/>
              <w:widowControl w:val="0"/>
              <w:numPr>
                <w:ilvl w:val="0"/>
                <w:numId w:val="26"/>
              </w:numPr>
              <w:spacing w:line="240" w:lineRule="auto"/>
              <w:jc w:val="both"/>
              <w:rPr>
                <w:rFonts w:ascii="Times New Roman" w:hAnsi="Times New Roman" w:eastAsia="Times New Roman" w:cs="Times New Roman"/>
                <w:sz w:val="24"/>
                <w:szCs w:val="24"/>
              </w:rPr>
            </w:pPr>
            <w:r w:rsidRPr="6EDBCD75" w:rsidR="5A8828BB">
              <w:rPr>
                <w:rFonts w:ascii="Times New Roman" w:hAnsi="Times New Roman" w:eastAsia="Times New Roman" w:cs="Times New Roman"/>
                <w:sz w:val="24"/>
                <w:szCs w:val="24"/>
              </w:rPr>
              <w:t>Construcción e instalación del tanque de almacenamiento de agua.</w:t>
            </w:r>
          </w:p>
          <w:p w:rsidRPr="00AA734C" w:rsidR="002839AC" w:rsidP="6EDBCD75" w:rsidRDefault="002839AC" w14:paraId="446E4F3E" w14:textId="77777777">
            <w:pPr>
              <w:pStyle w:val="Prrafodelista"/>
              <w:widowControl w:val="0"/>
              <w:numPr>
                <w:ilvl w:val="0"/>
                <w:numId w:val="26"/>
              </w:numPr>
              <w:spacing w:line="240" w:lineRule="auto"/>
              <w:jc w:val="both"/>
              <w:rPr>
                <w:rFonts w:ascii="Times New Roman" w:hAnsi="Times New Roman" w:eastAsia="Times New Roman" w:cs="Times New Roman"/>
                <w:sz w:val="24"/>
                <w:szCs w:val="24"/>
              </w:rPr>
            </w:pPr>
            <w:r w:rsidRPr="6EDBCD75" w:rsidR="5A8828BB">
              <w:rPr>
                <w:rFonts w:ascii="Times New Roman" w:hAnsi="Times New Roman" w:eastAsia="Times New Roman" w:cs="Times New Roman"/>
                <w:sz w:val="24"/>
                <w:szCs w:val="24"/>
              </w:rPr>
              <w:t xml:space="preserve">Implementación y puesta en marcha de la planta de tratamiento de aguas </w:t>
            </w:r>
            <w:r w:rsidRPr="6EDBCD75" w:rsidR="5A8828BB">
              <w:rPr>
                <w:rFonts w:ascii="Times New Roman" w:hAnsi="Times New Roman" w:eastAsia="Times New Roman" w:cs="Times New Roman"/>
                <w:sz w:val="24"/>
                <w:szCs w:val="24"/>
              </w:rPr>
              <w:t>residuales (PTAR).</w:t>
            </w:r>
          </w:p>
          <w:p w:rsidRPr="00AA734C" w:rsidR="002839AC" w:rsidP="6EDBCD75" w:rsidRDefault="002839AC" w14:paraId="56E2D62A" w14:textId="77777777">
            <w:pPr>
              <w:pStyle w:val="Prrafodelista"/>
              <w:widowControl w:val="0"/>
              <w:numPr>
                <w:ilvl w:val="0"/>
                <w:numId w:val="26"/>
              </w:numPr>
              <w:spacing w:line="240" w:lineRule="auto"/>
              <w:jc w:val="both"/>
              <w:rPr>
                <w:rFonts w:ascii="Times New Roman" w:hAnsi="Times New Roman" w:eastAsia="Times New Roman" w:cs="Times New Roman"/>
                <w:sz w:val="24"/>
                <w:szCs w:val="24"/>
              </w:rPr>
            </w:pPr>
            <w:r w:rsidRPr="6EDBCD75" w:rsidR="5A8828BB">
              <w:rPr>
                <w:rFonts w:ascii="Times New Roman" w:hAnsi="Times New Roman" w:eastAsia="Times New Roman" w:cs="Times New Roman"/>
                <w:sz w:val="24"/>
                <w:szCs w:val="24"/>
              </w:rPr>
              <w:t>Ejecución de la red de energía eléctrica y acometidas a los lotes.</w:t>
            </w:r>
          </w:p>
          <w:p w:rsidRPr="00AA734C" w:rsidR="002839AC" w:rsidP="6EDBCD75" w:rsidRDefault="002839AC" w14:paraId="573EDE86" w14:textId="77777777">
            <w:pPr>
              <w:pStyle w:val="Prrafodelista"/>
              <w:widowControl w:val="0"/>
              <w:numPr>
                <w:ilvl w:val="0"/>
                <w:numId w:val="26"/>
              </w:numPr>
              <w:spacing w:line="240" w:lineRule="auto"/>
              <w:jc w:val="both"/>
              <w:rPr>
                <w:rFonts w:ascii="Times New Roman" w:hAnsi="Times New Roman" w:eastAsia="Times New Roman" w:cs="Times New Roman"/>
                <w:sz w:val="24"/>
                <w:szCs w:val="24"/>
              </w:rPr>
            </w:pPr>
            <w:r w:rsidRPr="6EDBCD75" w:rsidR="5A8828BB">
              <w:rPr>
                <w:rFonts w:ascii="Times New Roman" w:hAnsi="Times New Roman" w:eastAsia="Times New Roman" w:cs="Times New Roman"/>
                <w:sz w:val="24"/>
                <w:szCs w:val="24"/>
              </w:rPr>
              <w:t>Finalización del cerramiento perimetral, muro de fachada y portón eléctrico.</w:t>
            </w:r>
          </w:p>
          <w:p w:rsidRPr="00AA734C" w:rsidR="002839AC" w:rsidP="6EDBCD75" w:rsidRDefault="002839AC" w14:paraId="21EBAFA5" w14:textId="77777777">
            <w:pPr>
              <w:pStyle w:val="Prrafodelista"/>
              <w:widowControl w:val="0"/>
              <w:numPr>
                <w:ilvl w:val="0"/>
                <w:numId w:val="26"/>
              </w:numPr>
              <w:spacing w:line="240" w:lineRule="auto"/>
              <w:jc w:val="both"/>
              <w:rPr>
                <w:rFonts w:ascii="Times New Roman" w:hAnsi="Times New Roman" w:eastAsia="Times New Roman" w:cs="Times New Roman"/>
                <w:sz w:val="24"/>
                <w:szCs w:val="24"/>
              </w:rPr>
            </w:pPr>
            <w:r w:rsidRPr="6EDBCD75" w:rsidR="5A8828BB">
              <w:rPr>
                <w:rFonts w:ascii="Times New Roman" w:hAnsi="Times New Roman" w:eastAsia="Times New Roman" w:cs="Times New Roman"/>
                <w:sz w:val="24"/>
                <w:szCs w:val="24"/>
              </w:rPr>
              <w:t>Instalación del sistema hidroneumático (</w:t>
            </w:r>
            <w:r w:rsidRPr="6EDBCD75" w:rsidR="5A8828BB">
              <w:rPr>
                <w:rFonts w:ascii="Times New Roman" w:hAnsi="Times New Roman" w:eastAsia="Times New Roman" w:cs="Times New Roman"/>
                <w:sz w:val="24"/>
                <w:szCs w:val="24"/>
              </w:rPr>
              <w:t>hidroflow</w:t>
            </w:r>
            <w:r w:rsidRPr="6EDBCD75" w:rsidR="5A8828BB">
              <w:rPr>
                <w:rFonts w:ascii="Times New Roman" w:hAnsi="Times New Roman" w:eastAsia="Times New Roman" w:cs="Times New Roman"/>
                <w:sz w:val="24"/>
                <w:szCs w:val="24"/>
              </w:rPr>
              <w:t>) para garantizar presión y continuidad del servicio de agua.</w:t>
            </w:r>
          </w:p>
          <w:p w:rsidRPr="00AA734C" w:rsidR="002839AC" w:rsidP="6EDBCD75" w:rsidRDefault="002839AC" w14:paraId="69BE152C" w14:textId="77777777">
            <w:pPr>
              <w:pStyle w:val="Prrafodelista"/>
              <w:widowControl w:val="0"/>
              <w:numPr>
                <w:ilvl w:val="0"/>
                <w:numId w:val="26"/>
              </w:numPr>
              <w:spacing w:line="240" w:lineRule="auto"/>
              <w:jc w:val="both"/>
              <w:rPr>
                <w:rFonts w:ascii="Times New Roman" w:hAnsi="Times New Roman" w:eastAsia="Times New Roman" w:cs="Times New Roman"/>
                <w:sz w:val="24"/>
                <w:szCs w:val="24"/>
              </w:rPr>
            </w:pPr>
            <w:r w:rsidRPr="6EDBCD75" w:rsidR="5A8828BB">
              <w:rPr>
                <w:rFonts w:ascii="Times New Roman" w:hAnsi="Times New Roman" w:eastAsia="Times New Roman" w:cs="Times New Roman"/>
                <w:sz w:val="24"/>
                <w:szCs w:val="24"/>
              </w:rPr>
              <w:t>Construcción de la piscina y las zonas comunes básicas (salón social, zonas verdes, senderos y juegos).</w:t>
            </w:r>
          </w:p>
          <w:p w:rsidRPr="00AA734C" w:rsidR="00A238C9" w:rsidP="6EDBCD75" w:rsidRDefault="002839AC" w14:paraId="4A13BE46" w14:textId="799EBA19">
            <w:pPr>
              <w:pStyle w:val="Prrafodelista"/>
              <w:widowControl w:val="0"/>
              <w:numPr>
                <w:ilvl w:val="0"/>
                <w:numId w:val="26"/>
              </w:numPr>
              <w:spacing w:line="240" w:lineRule="auto"/>
              <w:jc w:val="both"/>
              <w:rPr>
                <w:rFonts w:ascii="Times New Roman" w:hAnsi="Times New Roman" w:eastAsia="Times New Roman" w:cs="Times New Roman"/>
                <w:sz w:val="24"/>
                <w:szCs w:val="24"/>
              </w:rPr>
            </w:pPr>
            <w:r w:rsidRPr="6EDBCD75" w:rsidR="5A8828BB">
              <w:rPr>
                <w:rFonts w:ascii="Times New Roman" w:hAnsi="Times New Roman" w:eastAsia="Times New Roman" w:cs="Times New Roman"/>
                <w:sz w:val="24"/>
                <w:szCs w:val="24"/>
              </w:rPr>
              <w:t>Gestión y aprobación de los trámites técnicos y catastrales ante el IGAC y la Alcaldía de Iles.</w:t>
            </w:r>
          </w:p>
          <w:p w:rsidRPr="00AA734C" w:rsidR="00A238C9" w:rsidP="6EDBCD75" w:rsidRDefault="00A238C9" w14:paraId="4A13BE47" w14:textId="77777777">
            <w:pPr>
              <w:widowControl w:val="0"/>
              <w:rPr>
                <w:rFonts w:ascii="Times New Roman" w:hAnsi="Times New Roman" w:eastAsia="Times New Roman" w:cs="Times New Roman"/>
                <w:sz w:val="24"/>
                <w:szCs w:val="24"/>
                <w:lang w:val="en-US"/>
              </w:rPr>
            </w:pPr>
          </w:p>
          <w:p w:rsidRPr="00AA734C" w:rsidR="00A238C9" w:rsidP="6EDBCD75" w:rsidRDefault="00DE2A1B" w14:paraId="4A13BE48" w14:textId="41AD35E7">
            <w:pPr>
              <w:widowControl w:val="0"/>
              <w:rPr>
                <w:rFonts w:ascii="Times New Roman" w:hAnsi="Times New Roman" w:eastAsia="Times New Roman" w:cs="Times New Roman"/>
                <w:sz w:val="24"/>
                <w:szCs w:val="24"/>
              </w:rPr>
            </w:pPr>
            <w:r w:rsidRPr="6EDBCD75" w:rsidR="1609DA99">
              <w:rPr>
                <w:rFonts w:ascii="Times New Roman" w:hAnsi="Times New Roman" w:eastAsia="Times New Roman" w:cs="Times New Roman"/>
                <w:sz w:val="24"/>
                <w:szCs w:val="24"/>
              </w:rPr>
              <w:t>Fuera del alcance:</w:t>
            </w:r>
          </w:p>
          <w:p w:rsidRPr="00AA734C" w:rsidR="00375119" w:rsidP="6EDBCD75" w:rsidRDefault="00375119" w14:paraId="085FC4DC" w14:textId="35F2D9B5">
            <w:pPr>
              <w:pStyle w:val="Prrafodelista"/>
              <w:widowControl w:val="0"/>
              <w:numPr>
                <w:ilvl w:val="0"/>
                <w:numId w:val="25"/>
              </w:numPr>
              <w:rPr>
                <w:rFonts w:ascii="Times New Roman" w:hAnsi="Times New Roman" w:eastAsia="Times New Roman" w:cs="Times New Roman"/>
                <w:sz w:val="24"/>
                <w:szCs w:val="24"/>
              </w:rPr>
            </w:pPr>
            <w:r w:rsidRPr="6EDBCD75" w:rsidR="3155676C">
              <w:rPr>
                <w:rFonts w:ascii="Times New Roman" w:hAnsi="Times New Roman" w:eastAsia="Times New Roman" w:cs="Times New Roman"/>
                <w:sz w:val="24"/>
                <w:szCs w:val="24"/>
              </w:rPr>
              <w:t>Construcción de viviendas individuales.</w:t>
            </w:r>
          </w:p>
          <w:p w:rsidRPr="00AA734C" w:rsidR="00375119" w:rsidP="6EDBCD75" w:rsidRDefault="00375119" w14:paraId="5D0FE41E" w14:textId="40EBA161">
            <w:pPr>
              <w:pStyle w:val="Prrafodelista"/>
              <w:widowControl w:val="0"/>
              <w:numPr>
                <w:ilvl w:val="0"/>
                <w:numId w:val="25"/>
              </w:numPr>
              <w:rPr>
                <w:rFonts w:ascii="Times New Roman" w:hAnsi="Times New Roman" w:eastAsia="Times New Roman" w:cs="Times New Roman"/>
                <w:sz w:val="24"/>
                <w:szCs w:val="24"/>
              </w:rPr>
            </w:pPr>
            <w:r w:rsidRPr="6EDBCD75" w:rsidR="3155676C">
              <w:rPr>
                <w:rFonts w:ascii="Times New Roman" w:hAnsi="Times New Roman" w:eastAsia="Times New Roman" w:cs="Times New Roman"/>
                <w:sz w:val="24"/>
                <w:szCs w:val="24"/>
              </w:rPr>
              <w:t>Actividades de interiorismo o acabados arquitectónicos.</w:t>
            </w:r>
          </w:p>
          <w:p w:rsidRPr="00AA734C" w:rsidR="00375119" w:rsidP="6EDBCD75" w:rsidRDefault="00375119" w14:paraId="45AF3594" w14:textId="38650CCC">
            <w:pPr>
              <w:pStyle w:val="Prrafodelista"/>
              <w:widowControl w:val="0"/>
              <w:numPr>
                <w:ilvl w:val="0"/>
                <w:numId w:val="25"/>
              </w:numPr>
              <w:rPr>
                <w:rFonts w:ascii="Times New Roman" w:hAnsi="Times New Roman" w:eastAsia="Times New Roman" w:cs="Times New Roman"/>
                <w:sz w:val="24"/>
                <w:szCs w:val="24"/>
              </w:rPr>
            </w:pPr>
            <w:r w:rsidRPr="6EDBCD75" w:rsidR="3155676C">
              <w:rPr>
                <w:rFonts w:ascii="Times New Roman" w:hAnsi="Times New Roman" w:eastAsia="Times New Roman" w:cs="Times New Roman"/>
                <w:sz w:val="24"/>
                <w:szCs w:val="24"/>
              </w:rPr>
              <w:t>Procesos comerciales posteriores a la venta (servicio al cliente, postventa).</w:t>
            </w:r>
          </w:p>
          <w:p w:rsidRPr="00375119" w:rsidR="00A238C9" w:rsidP="6EDBCD75" w:rsidRDefault="00375119" w14:paraId="4A13BE4A" w14:textId="20BCB997">
            <w:pPr>
              <w:pStyle w:val="Prrafodelista"/>
              <w:widowControl w:val="0"/>
              <w:numPr>
                <w:ilvl w:val="0"/>
                <w:numId w:val="25"/>
              </w:numPr>
              <w:rPr>
                <w:rFonts w:ascii="Times New Roman" w:hAnsi="Times New Roman" w:eastAsia="Times New Roman" w:cs="Times New Roman"/>
                <w:color w:val="434343"/>
                <w:sz w:val="24"/>
                <w:szCs w:val="24"/>
              </w:rPr>
            </w:pPr>
            <w:r w:rsidRPr="6EDBCD75" w:rsidR="3155676C">
              <w:rPr>
                <w:rFonts w:ascii="Times New Roman" w:hAnsi="Times New Roman" w:eastAsia="Times New Roman" w:cs="Times New Roman"/>
                <w:sz w:val="24"/>
                <w:szCs w:val="24"/>
              </w:rPr>
              <w:t>Capacitación operativa distinta a la estrictamente necesaria para la infraestructura urbana.</w:t>
            </w:r>
          </w:p>
        </w:tc>
      </w:tr>
    </w:tbl>
    <w:p w:rsidRPr="00375119" w:rsidR="00A238C9" w:rsidRDefault="00AA734C" w14:paraId="4A13BE4C" w14:textId="77777777">
      <w:pPr>
        <w:widowControl w:val="0"/>
        <w:rPr>
          <w:i/>
          <w:color w:val="434343"/>
          <w:sz w:val="24"/>
          <w:szCs w:val="24"/>
        </w:rPr>
      </w:pPr>
      <w:r w:rsidRPr="00375119">
        <w:rPr>
          <w:i/>
          <w:color w:val="434343"/>
          <w:sz w:val="24"/>
          <w:szCs w:val="24"/>
        </w:rPr>
        <w:t xml:space="preserve">  </w:t>
      </w:r>
    </w:p>
    <w:tbl>
      <w:tblPr>
        <w:tblStyle w:val="a4"/>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00A238C9" w:rsidTr="6EDBCD75" w14:paraId="4A13BE4E" w14:textId="77777777">
        <w:tc>
          <w:tcPr>
            <w:tcW w:w="9360" w:type="dxa"/>
            <w:tcBorders>
              <w:top w:val="single" w:color="B7B7B7" w:sz="8" w:space="0"/>
              <w:left w:val="single" w:color="B7B7B7" w:sz="8" w:space="0"/>
              <w:bottom w:val="single" w:color="B7B7B7" w:sz="8" w:space="0"/>
              <w:right w:val="single" w:color="B7B7B7" w:sz="8" w:space="0"/>
            </w:tcBorders>
            <w:shd w:val="clear" w:color="auto" w:fill="6AA84F"/>
            <w:tcMar>
              <w:top w:w="100" w:type="dxa"/>
              <w:left w:w="100" w:type="dxa"/>
              <w:bottom w:w="100" w:type="dxa"/>
              <w:right w:w="100" w:type="dxa"/>
            </w:tcMar>
          </w:tcPr>
          <w:p w:rsidR="00A238C9" w:rsidP="6EDBCD75" w:rsidRDefault="00936755" w14:paraId="4A13BE4D" w14:textId="407E7CC9">
            <w:pPr>
              <w:widowControl w:val="0"/>
              <w:rPr>
                <w:rFonts w:ascii="Times New Roman" w:hAnsi="Times New Roman" w:eastAsia="Times New Roman" w:cs="Times New Roman"/>
                <w:b w:val="1"/>
                <w:bCs w:val="1"/>
                <w:color w:val="FFFFFF"/>
                <w:sz w:val="24"/>
                <w:szCs w:val="24"/>
              </w:rPr>
            </w:pPr>
            <w:r w:rsidRPr="6EDBCD75" w:rsidR="744AF75E">
              <w:rPr>
                <w:rFonts w:ascii="Times New Roman" w:hAnsi="Times New Roman" w:eastAsia="Times New Roman" w:cs="Times New Roman"/>
                <w:b w:val="1"/>
                <w:bCs w:val="1"/>
                <w:color w:val="FFFFFF" w:themeColor="background1" w:themeTint="FF" w:themeShade="FF"/>
                <w:sz w:val="24"/>
                <w:szCs w:val="24"/>
              </w:rPr>
              <w:t>Equipo del proyecto</w:t>
            </w:r>
          </w:p>
        </w:tc>
      </w:tr>
      <w:tr w:rsidRPr="00A823ED" w:rsidR="00A238C9" w:rsidTr="6EDBCD75" w14:paraId="4A13BE57" w14:textId="77777777">
        <w:tc>
          <w:tcPr>
            <w:tcW w:w="9360" w:type="dxa"/>
            <w:tcBorders>
              <w:top w:val="single" w:color="B7B7B7" w:sz="8" w:space="0"/>
              <w:left w:val="single" w:color="B7B7B7" w:sz="8" w:space="0"/>
              <w:bottom w:val="single" w:color="B7B7B7" w:sz="8" w:space="0"/>
              <w:right w:val="single" w:color="B7B7B7" w:sz="8" w:space="0"/>
            </w:tcBorders>
            <w:tcMar>
              <w:top w:w="100" w:type="dxa"/>
              <w:left w:w="100" w:type="dxa"/>
              <w:bottom w:w="100" w:type="dxa"/>
              <w:right w:w="100" w:type="dxa"/>
            </w:tcMar>
          </w:tcPr>
          <w:p w:rsidRPr="00AA734C" w:rsidR="00A238C9" w:rsidP="6EDBCD75" w:rsidRDefault="00A823ED" w14:paraId="4457CE10" w14:textId="77777777">
            <w:pPr>
              <w:widowControl w:val="0"/>
              <w:rPr>
                <w:rFonts w:ascii="Times New Roman" w:hAnsi="Times New Roman" w:eastAsia="Times New Roman" w:cs="Times New Roman"/>
                <w:sz w:val="24"/>
                <w:szCs w:val="24"/>
              </w:rPr>
            </w:pPr>
            <w:r w:rsidRPr="6EDBCD75" w:rsidR="52D4EC65">
              <w:rPr>
                <w:rFonts w:ascii="Times New Roman" w:hAnsi="Times New Roman" w:eastAsia="Times New Roman" w:cs="Times New Roman"/>
                <w:b w:val="1"/>
                <w:bCs w:val="1"/>
                <w:sz w:val="24"/>
                <w:szCs w:val="24"/>
              </w:rPr>
              <w:t>Sponsors (Patrocinadores):</w:t>
            </w:r>
            <w:r w:rsidRPr="6EDBCD75" w:rsidR="7A7D5390">
              <w:rPr>
                <w:rFonts w:ascii="Times New Roman" w:hAnsi="Times New Roman" w:eastAsia="Times New Roman" w:cs="Times New Roman"/>
                <w:b w:val="1"/>
                <w:bCs w:val="1"/>
                <w:sz w:val="24"/>
                <w:szCs w:val="24"/>
              </w:rPr>
              <w:t xml:space="preserve"> </w:t>
            </w:r>
            <w:r w:rsidRPr="6EDBCD75" w:rsidR="7A7D5390">
              <w:rPr>
                <w:rFonts w:ascii="Times New Roman" w:hAnsi="Times New Roman" w:eastAsia="Times New Roman" w:cs="Times New Roman"/>
                <w:sz w:val="24"/>
                <w:szCs w:val="24"/>
              </w:rPr>
              <w:t>Familia inversionista propietaria del proyecto</w:t>
            </w:r>
            <w:r>
              <w:br/>
            </w:r>
            <w:r w:rsidRPr="6EDBCD75" w:rsidR="52D4EC65">
              <w:rPr>
                <w:rFonts w:ascii="Times New Roman" w:hAnsi="Times New Roman" w:eastAsia="Times New Roman" w:cs="Times New Roman"/>
                <w:b w:val="1"/>
                <w:bCs w:val="1"/>
                <w:sz w:val="24"/>
                <w:szCs w:val="24"/>
              </w:rPr>
              <w:t>Director</w:t>
            </w:r>
            <w:r w:rsidRPr="6EDBCD75" w:rsidR="52D4EC65">
              <w:rPr>
                <w:rFonts w:ascii="Times New Roman" w:hAnsi="Times New Roman" w:eastAsia="Times New Roman" w:cs="Times New Roman"/>
                <w:b w:val="1"/>
                <w:bCs w:val="1"/>
                <w:sz w:val="24"/>
                <w:szCs w:val="24"/>
              </w:rPr>
              <w:t xml:space="preserve"> del Proyecto:</w:t>
            </w:r>
            <w:r w:rsidRPr="6EDBCD75" w:rsidR="7A7D5390">
              <w:rPr>
                <w:rFonts w:ascii="Times New Roman" w:hAnsi="Times New Roman" w:eastAsia="Times New Roman" w:cs="Times New Roman"/>
                <w:b w:val="1"/>
                <w:bCs w:val="1"/>
                <w:sz w:val="24"/>
                <w:szCs w:val="24"/>
              </w:rPr>
              <w:t xml:space="preserve"> </w:t>
            </w:r>
            <w:r w:rsidRPr="6EDBCD75" w:rsidR="7A7D5390">
              <w:rPr>
                <w:rFonts w:ascii="Times New Roman" w:hAnsi="Times New Roman" w:eastAsia="Times New Roman" w:cs="Times New Roman"/>
                <w:sz w:val="24"/>
                <w:szCs w:val="24"/>
              </w:rPr>
              <w:t>[Nombre por definir]</w:t>
            </w:r>
            <w:r>
              <w:br/>
            </w:r>
            <w:r w:rsidRPr="6EDBCD75" w:rsidR="52D4EC65">
              <w:rPr>
                <w:rFonts w:ascii="Times New Roman" w:hAnsi="Times New Roman" w:eastAsia="Times New Roman" w:cs="Times New Roman"/>
                <w:b w:val="1"/>
                <w:bCs w:val="1"/>
                <w:sz w:val="24"/>
                <w:szCs w:val="24"/>
              </w:rPr>
              <w:t>Ingeniero Residente:</w:t>
            </w:r>
            <w:r w:rsidRPr="6EDBCD75" w:rsidR="7A7D5390">
              <w:rPr>
                <w:rFonts w:ascii="Times New Roman" w:hAnsi="Times New Roman" w:eastAsia="Times New Roman" w:cs="Times New Roman"/>
                <w:b w:val="1"/>
                <w:bCs w:val="1"/>
                <w:sz w:val="24"/>
                <w:szCs w:val="24"/>
              </w:rPr>
              <w:t xml:space="preserve"> </w:t>
            </w:r>
            <w:r w:rsidRPr="6EDBCD75" w:rsidR="7A7D5390">
              <w:rPr>
                <w:rFonts w:ascii="Times New Roman" w:hAnsi="Times New Roman" w:eastAsia="Times New Roman" w:cs="Times New Roman"/>
                <w:sz w:val="24"/>
                <w:szCs w:val="24"/>
              </w:rPr>
              <w:t>[Nombre por definir]</w:t>
            </w:r>
            <w:r>
              <w:br/>
            </w:r>
            <w:r w:rsidRPr="6EDBCD75" w:rsidR="52D4EC65">
              <w:rPr>
                <w:rFonts w:ascii="Times New Roman" w:hAnsi="Times New Roman" w:eastAsia="Times New Roman" w:cs="Times New Roman"/>
                <w:b w:val="1"/>
                <w:bCs w:val="1"/>
                <w:sz w:val="24"/>
                <w:szCs w:val="24"/>
              </w:rPr>
              <w:t>Arquitecto del Proyecto:</w:t>
            </w:r>
            <w:r w:rsidRPr="6EDBCD75" w:rsidR="7A7D5390">
              <w:rPr>
                <w:rFonts w:ascii="Times New Roman" w:hAnsi="Times New Roman" w:eastAsia="Times New Roman" w:cs="Times New Roman"/>
                <w:b w:val="1"/>
                <w:bCs w:val="1"/>
                <w:sz w:val="24"/>
                <w:szCs w:val="24"/>
              </w:rPr>
              <w:t xml:space="preserve"> </w:t>
            </w:r>
            <w:r w:rsidRPr="6EDBCD75" w:rsidR="7A7D5390">
              <w:rPr>
                <w:rFonts w:ascii="Times New Roman" w:hAnsi="Times New Roman" w:eastAsia="Times New Roman" w:cs="Times New Roman"/>
                <w:sz w:val="24"/>
                <w:szCs w:val="24"/>
              </w:rPr>
              <w:t>[Nombre por definir]</w:t>
            </w:r>
            <w:r>
              <w:br/>
            </w:r>
            <w:r w:rsidRPr="6EDBCD75" w:rsidR="7A7D5390">
              <w:rPr>
                <w:rFonts w:ascii="Times New Roman" w:hAnsi="Times New Roman" w:eastAsia="Times New Roman" w:cs="Times New Roman"/>
                <w:b w:val="1"/>
                <w:bCs w:val="1"/>
                <w:sz w:val="24"/>
                <w:szCs w:val="24"/>
              </w:rPr>
              <w:t xml:space="preserve">Maestro de Obra: </w:t>
            </w:r>
            <w:r w:rsidRPr="6EDBCD75" w:rsidR="7A7D5390">
              <w:rPr>
                <w:rFonts w:ascii="Times New Roman" w:hAnsi="Times New Roman" w:eastAsia="Times New Roman" w:cs="Times New Roman"/>
                <w:sz w:val="24"/>
                <w:szCs w:val="24"/>
              </w:rPr>
              <w:t>[Nombre por definir]</w:t>
            </w:r>
            <w:r>
              <w:br/>
            </w:r>
            <w:r w:rsidRPr="6EDBCD75" w:rsidR="7A7D5390">
              <w:rPr>
                <w:rFonts w:ascii="Times New Roman" w:hAnsi="Times New Roman" w:eastAsia="Times New Roman" w:cs="Times New Roman"/>
                <w:b w:val="1"/>
                <w:bCs w:val="1"/>
                <w:sz w:val="24"/>
                <w:szCs w:val="24"/>
              </w:rPr>
              <w:t xml:space="preserve">Personal Operativo: </w:t>
            </w:r>
            <w:r w:rsidRPr="6EDBCD75" w:rsidR="7C8DDA9E">
              <w:rPr>
                <w:rFonts w:ascii="Times New Roman" w:hAnsi="Times New Roman" w:eastAsia="Times New Roman" w:cs="Times New Roman"/>
                <w:sz w:val="24"/>
                <w:szCs w:val="24"/>
              </w:rPr>
              <w:t>Obreros y ayudantes de construcción</w:t>
            </w:r>
          </w:p>
          <w:p w:rsidRPr="00AA734C" w:rsidR="001A3ED6" w:rsidP="6EDBCD75" w:rsidRDefault="001A3ED6" w14:paraId="6183742A" w14:textId="77777777">
            <w:pPr>
              <w:widowControl w:val="0"/>
              <w:rPr>
                <w:rFonts w:ascii="Times New Roman" w:hAnsi="Times New Roman" w:eastAsia="Times New Roman" w:cs="Times New Roman"/>
                <w:sz w:val="24"/>
                <w:szCs w:val="24"/>
              </w:rPr>
            </w:pPr>
          </w:p>
          <w:p w:rsidRPr="001A3ED6" w:rsidR="001A3ED6" w:rsidP="6EDBCD75" w:rsidRDefault="001A3ED6" w14:paraId="4A13BE56" w14:textId="54BBA812">
            <w:pPr>
              <w:widowControl w:val="0"/>
              <w:jc w:val="both"/>
              <w:rPr>
                <w:rFonts w:ascii="Times New Roman" w:hAnsi="Times New Roman" w:eastAsia="Times New Roman" w:cs="Times New Roman"/>
                <w:color w:val="434343"/>
                <w:sz w:val="24"/>
                <w:szCs w:val="24"/>
              </w:rPr>
            </w:pPr>
            <w:r w:rsidRPr="6EDBCD75" w:rsidR="07235461">
              <w:rPr>
                <w:rFonts w:ascii="Times New Roman" w:hAnsi="Times New Roman" w:eastAsia="Times New Roman" w:cs="Times New Roman"/>
                <w:sz w:val="24"/>
                <w:szCs w:val="24"/>
              </w:rPr>
              <w:t>La asignación definitiva de responsables será formalizada mediante acto administrativo o documento interno de designación.</w:t>
            </w:r>
          </w:p>
        </w:tc>
      </w:tr>
    </w:tbl>
    <w:p w:rsidRPr="00A823ED" w:rsidR="00A238C9" w:rsidRDefault="00AA734C" w14:paraId="4A13BE59" w14:textId="77777777">
      <w:pPr>
        <w:widowControl w:val="0"/>
        <w:jc w:val="center"/>
        <w:rPr>
          <w:i/>
          <w:color w:val="434343"/>
          <w:sz w:val="24"/>
          <w:szCs w:val="24"/>
        </w:rPr>
      </w:pPr>
      <w:r w:rsidRPr="00A823ED">
        <w:rPr>
          <w:i/>
          <w:color w:val="434343"/>
          <w:sz w:val="24"/>
          <w:szCs w:val="24"/>
        </w:rPr>
        <w:t xml:space="preserve"> </w:t>
      </w:r>
    </w:p>
    <w:tbl>
      <w:tblPr>
        <w:tblStyle w:val="a5"/>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00A238C9" w:rsidTr="6EDBCD75" w14:paraId="4A13BE5B" w14:textId="77777777">
        <w:tc>
          <w:tcPr>
            <w:tcW w:w="9360" w:type="dxa"/>
            <w:tcBorders>
              <w:top w:val="single" w:color="B7B7B7" w:sz="8" w:space="0"/>
              <w:left w:val="single" w:color="B7B7B7" w:sz="8" w:space="0"/>
              <w:bottom w:val="single" w:color="B7B7B7" w:sz="8" w:space="0"/>
              <w:right w:val="single" w:color="B7B7B7" w:sz="8" w:space="0"/>
            </w:tcBorders>
            <w:shd w:val="clear" w:color="auto" w:fill="6AA84F"/>
            <w:tcMar>
              <w:top w:w="100" w:type="dxa"/>
              <w:left w:w="100" w:type="dxa"/>
              <w:bottom w:w="100" w:type="dxa"/>
              <w:right w:w="100" w:type="dxa"/>
            </w:tcMar>
          </w:tcPr>
          <w:p w:rsidR="00A238C9" w:rsidP="6EDBCD75" w:rsidRDefault="00DE2A1B" w14:paraId="4A13BE5A" w14:textId="4231B8AB">
            <w:pPr>
              <w:widowControl w:val="0"/>
              <w:rPr>
                <w:rFonts w:ascii="Times New Roman" w:hAnsi="Times New Roman" w:eastAsia="Times New Roman" w:cs="Times New Roman"/>
                <w:b w:val="1"/>
                <w:bCs w:val="1"/>
                <w:color w:val="FFFFFF"/>
                <w:sz w:val="24"/>
                <w:szCs w:val="24"/>
              </w:rPr>
            </w:pPr>
            <w:r w:rsidRPr="6EDBCD75" w:rsidR="1609DA99">
              <w:rPr>
                <w:rFonts w:ascii="Times New Roman" w:hAnsi="Times New Roman" w:eastAsia="Times New Roman" w:cs="Times New Roman"/>
                <w:b w:val="1"/>
                <w:bCs w:val="1"/>
                <w:color w:val="FFFFFF" w:themeColor="background1" w:themeTint="FF" w:themeShade="FF"/>
                <w:sz w:val="24"/>
                <w:szCs w:val="24"/>
              </w:rPr>
              <w:t xml:space="preserve">Criterios de </w:t>
            </w:r>
            <w:r w:rsidRPr="6EDBCD75" w:rsidR="00AA734C">
              <w:rPr>
                <w:rFonts w:ascii="Times New Roman" w:hAnsi="Times New Roman" w:eastAsia="Times New Roman" w:cs="Times New Roman"/>
                <w:b w:val="1"/>
                <w:bCs w:val="1"/>
                <w:color w:val="FFFFFF" w:themeColor="background1" w:themeTint="FF" w:themeShade="FF"/>
                <w:sz w:val="24"/>
                <w:szCs w:val="24"/>
              </w:rPr>
              <w:t>éxito</w:t>
            </w:r>
          </w:p>
        </w:tc>
      </w:tr>
      <w:tr w:rsidR="00A238C9" w:rsidTr="6EDBCD75" w14:paraId="4A13BE5F" w14:textId="77777777">
        <w:tc>
          <w:tcPr>
            <w:tcW w:w="9360" w:type="dxa"/>
            <w:tcBorders>
              <w:top w:val="single" w:color="B7B7B7" w:sz="8" w:space="0"/>
              <w:left w:val="single" w:color="B7B7B7" w:sz="8" w:space="0"/>
              <w:bottom w:val="single" w:color="B7B7B7" w:sz="8" w:space="0"/>
              <w:right w:val="single" w:color="B7B7B7" w:sz="8" w:space="0"/>
            </w:tcBorders>
            <w:tcMar>
              <w:top w:w="100" w:type="dxa"/>
              <w:left w:w="100" w:type="dxa"/>
              <w:bottom w:w="100" w:type="dxa"/>
              <w:right w:w="100" w:type="dxa"/>
            </w:tcMar>
          </w:tcPr>
          <w:p w:rsidRPr="00AA734C" w:rsidR="00A238C9" w:rsidP="6EDBCD75" w:rsidRDefault="003F3156" w14:paraId="4A13BE5C" w14:textId="7DBC64A2">
            <w:pPr>
              <w:widowControl w:val="0"/>
              <w:rPr>
                <w:rFonts w:ascii="Times New Roman" w:hAnsi="Times New Roman" w:eastAsia="Times New Roman" w:cs="Times New Roman"/>
                <w:b w:val="0"/>
                <w:bCs w:val="0"/>
                <w:sz w:val="24"/>
                <w:szCs w:val="24"/>
              </w:rPr>
            </w:pPr>
            <w:r w:rsidRPr="6EDBCD75" w:rsidR="5D2AF496">
              <w:rPr>
                <w:rFonts w:ascii="Times New Roman" w:hAnsi="Times New Roman" w:eastAsia="Times New Roman" w:cs="Times New Roman"/>
                <w:b w:val="0"/>
                <w:bCs w:val="0"/>
                <w:sz w:val="24"/>
                <w:szCs w:val="24"/>
              </w:rPr>
              <w:t>¿Qué es aceptable?</w:t>
            </w:r>
            <w:r w:rsidRPr="6EDBCD75" w:rsidR="00AA734C">
              <w:rPr>
                <w:rFonts w:ascii="Times New Roman" w:hAnsi="Times New Roman" w:eastAsia="Times New Roman" w:cs="Times New Roman"/>
                <w:b w:val="0"/>
                <w:bCs w:val="0"/>
                <w:sz w:val="24"/>
                <w:szCs w:val="24"/>
              </w:rPr>
              <w:t>:</w:t>
            </w:r>
          </w:p>
          <w:p w:rsidRPr="00AA734C" w:rsidR="003F3156" w:rsidP="6EDBCD75" w:rsidRDefault="003F3156" w14:paraId="64A1CEFA" w14:textId="77777777">
            <w:pPr>
              <w:widowControl w:val="0"/>
              <w:rPr>
                <w:rFonts w:ascii="Times New Roman" w:hAnsi="Times New Roman" w:eastAsia="Times New Roman" w:cs="Times New Roman"/>
                <w:b w:val="0"/>
                <w:bCs w:val="0"/>
                <w:sz w:val="24"/>
                <w:szCs w:val="24"/>
              </w:rPr>
            </w:pPr>
          </w:p>
          <w:p w:rsidRPr="00AA734C" w:rsidR="003F3156" w:rsidP="6EDBCD75" w:rsidRDefault="003F3156" w14:paraId="6A1CE682" w14:textId="77777777">
            <w:pPr>
              <w:pStyle w:val="NormalWeb"/>
              <w:spacing w:before="0" w:beforeAutospacing="off" w:after="0" w:afterAutospacing="off"/>
              <w:rPr>
                <w:rFonts w:ascii="Times New Roman" w:hAnsi="Times New Roman" w:eastAsia="Times New Roman" w:cs="Times New Roman"/>
                <w:b w:val="0"/>
                <w:bCs w:val="0"/>
              </w:rPr>
            </w:pPr>
            <w:r w:rsidRPr="6EDBCD75" w:rsidR="5D2AF496">
              <w:rPr>
                <w:rFonts w:ascii="Times New Roman" w:hAnsi="Times New Roman" w:eastAsia="Times New Roman" w:cs="Times New Roman"/>
                <w:b w:val="0"/>
                <w:bCs w:val="0"/>
              </w:rPr>
              <w:t>La Fase 1 se considerará exitosa cuando:</w:t>
            </w:r>
          </w:p>
          <w:p w:rsidRPr="00AA734C" w:rsidR="003F3156" w:rsidP="6EDBCD75" w:rsidRDefault="003F3156" w14:paraId="20ACD934" w14:textId="77777777">
            <w:pPr>
              <w:pStyle w:val="NormalWeb"/>
              <w:spacing w:before="0" w:beforeAutospacing="off" w:after="0" w:afterAutospacing="off"/>
              <w:rPr>
                <w:rFonts w:ascii="Times New Roman" w:hAnsi="Times New Roman" w:eastAsia="Times New Roman" w:cs="Times New Roman"/>
                <w:b w:val="0"/>
                <w:bCs w:val="0"/>
              </w:rPr>
            </w:pPr>
          </w:p>
          <w:p w:rsidRPr="00AA734C" w:rsidR="003F3156" w:rsidP="6EDBCD75" w:rsidRDefault="003F3156" w14:paraId="71C3ECE1" w14:textId="77777777">
            <w:pPr>
              <w:pStyle w:val="NormalWeb"/>
              <w:numPr>
                <w:ilvl w:val="0"/>
                <w:numId w:val="8"/>
              </w:numPr>
              <w:spacing w:before="0" w:beforeAutospacing="off" w:after="0" w:afterAutospacing="off"/>
              <w:rPr>
                <w:rFonts w:ascii="Times New Roman" w:hAnsi="Times New Roman" w:eastAsia="Times New Roman" w:cs="Times New Roman"/>
                <w:b w:val="0"/>
                <w:bCs w:val="0"/>
              </w:rPr>
            </w:pPr>
            <w:r w:rsidRPr="6EDBCD75" w:rsidR="5D2AF496">
              <w:rPr>
                <w:rFonts w:ascii="Times New Roman" w:hAnsi="Times New Roman" w:eastAsia="Times New Roman" w:cs="Times New Roman"/>
                <w:b w:val="0"/>
                <w:bCs w:val="0"/>
              </w:rPr>
              <w:t xml:space="preserve">Se haya completado el </w:t>
            </w:r>
            <w:r w:rsidRPr="6EDBCD75" w:rsidR="5D2AF496">
              <w:rPr>
                <w:rStyle w:val="Textoennegrita"/>
                <w:rFonts w:ascii="Times New Roman" w:hAnsi="Times New Roman" w:eastAsia="Times New Roman" w:cs="Times New Roman"/>
                <w:b w:val="0"/>
                <w:bCs w:val="0"/>
              </w:rPr>
              <w:t>100 % de las obras de urbanización</w:t>
            </w:r>
            <w:r w:rsidRPr="6EDBCD75" w:rsidR="5D2AF496">
              <w:rPr>
                <w:rFonts w:ascii="Times New Roman" w:hAnsi="Times New Roman" w:eastAsia="Times New Roman" w:cs="Times New Roman"/>
                <w:b w:val="0"/>
                <w:bCs w:val="0"/>
              </w:rPr>
              <w:t xml:space="preserve"> y los sistemas estén </w:t>
            </w:r>
            <w:r w:rsidRPr="6EDBCD75" w:rsidR="5D2AF496">
              <w:rPr>
                <w:rStyle w:val="Textoennegrita"/>
                <w:rFonts w:ascii="Times New Roman" w:hAnsi="Times New Roman" w:eastAsia="Times New Roman" w:cs="Times New Roman"/>
                <w:b w:val="0"/>
                <w:bCs w:val="0"/>
              </w:rPr>
              <w:t>plenamente operativos</w:t>
            </w:r>
            <w:r w:rsidRPr="6EDBCD75" w:rsidR="5D2AF496">
              <w:rPr>
                <w:rFonts w:ascii="Times New Roman" w:hAnsi="Times New Roman" w:eastAsia="Times New Roman" w:cs="Times New Roman"/>
                <w:b w:val="0"/>
                <w:bCs w:val="0"/>
              </w:rPr>
              <w:t>.</w:t>
            </w:r>
          </w:p>
          <w:p w:rsidRPr="00AA734C" w:rsidR="00A238C9" w:rsidP="6EDBCD75" w:rsidRDefault="003F3156" w14:paraId="4A13BE5E" w14:textId="5D5BAC8A">
            <w:pPr>
              <w:pStyle w:val="NormalWeb"/>
              <w:numPr>
                <w:ilvl w:val="0"/>
                <w:numId w:val="8"/>
              </w:numPr>
              <w:spacing w:before="0" w:beforeAutospacing="off"/>
              <w:rPr>
                <w:rFonts w:ascii="Times New Roman" w:hAnsi="Times New Roman" w:eastAsia="Times New Roman" w:cs="Times New Roman"/>
                <w:b w:val="0"/>
                <w:bCs w:val="0"/>
              </w:rPr>
            </w:pPr>
            <w:r w:rsidRPr="6EDBCD75" w:rsidR="5D2AF496">
              <w:rPr>
                <w:rFonts w:ascii="Times New Roman" w:hAnsi="Times New Roman" w:eastAsia="Times New Roman" w:cs="Times New Roman"/>
                <w:b w:val="0"/>
                <w:bCs w:val="0"/>
              </w:rPr>
              <w:t xml:space="preserve">Se cuente con las </w:t>
            </w:r>
            <w:r w:rsidRPr="6EDBCD75" w:rsidR="5D2AF496">
              <w:rPr>
                <w:rStyle w:val="Textoennegrita"/>
                <w:rFonts w:ascii="Times New Roman" w:hAnsi="Times New Roman" w:eastAsia="Times New Roman" w:cs="Times New Roman"/>
                <w:b w:val="0"/>
                <w:bCs w:val="0"/>
              </w:rPr>
              <w:t>aprobaciones técnicas vigentes</w:t>
            </w:r>
            <w:r w:rsidRPr="6EDBCD75" w:rsidR="5D2AF496">
              <w:rPr>
                <w:rFonts w:ascii="Times New Roman" w:hAnsi="Times New Roman" w:eastAsia="Times New Roman" w:cs="Times New Roman"/>
                <w:b w:val="0"/>
                <w:bCs w:val="0"/>
              </w:rPr>
              <w:t xml:space="preserve"> emitidas por la Alcaldía, CORPONARIÑO e IGAC.</w:t>
            </w:r>
          </w:p>
        </w:tc>
      </w:tr>
    </w:tbl>
    <w:p w:rsidR="00A238C9" w:rsidRDefault="00A238C9" w14:paraId="4A13BE61" w14:textId="77777777">
      <w:pPr>
        <w:widowControl w:val="0"/>
        <w:pBdr>
          <w:top w:val="nil"/>
          <w:left w:val="nil"/>
          <w:bottom w:val="nil"/>
          <w:right w:val="nil"/>
          <w:between w:val="nil"/>
        </w:pBdr>
        <w:jc w:val="center"/>
        <w:rPr>
          <w:color w:val="3369E8"/>
          <w:sz w:val="40"/>
          <w:szCs w:val="40"/>
        </w:rPr>
      </w:pPr>
    </w:p>
    <w:sectPr w:rsidR="00A238C9">
      <w:pgSz w:w="12240" w:h="15840" w:orient="portrait"/>
      <w:pgMar w:top="850" w:right="1440" w:bottom="1440" w:left="1440" w:header="0" w:footer="720" w:gutter="0"/>
      <w:pgNumType w:start="1"/>
      <w:cols w:space="720"/>
      <w:headerReference w:type="default" r:id="R027e19b823614997"/>
      <w:footerReference w:type="default" r:id="R7b71c3858af3492b"/>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charset w:val="00"/>
    <w:family w:val="swiss"/>
    <w:pitch w:val="variable"/>
    <w:sig w:usb0="E00002EF" w:usb1="4000205B" w:usb2="00000028" w:usb3="00000000" w:csb0="0000019F" w:csb1="00000000"/>
    <w:embedRegular w:fontKey="{61501617-B808-47C2-A5EC-9690004F36ED}" r:id="rId1"/>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w:fontKey="{237F00EF-14D8-4F46-8FEB-8E2CBC2465B2}" r:id="rId2"/>
    <w:embedItalic w:fontKey="{681039DE-2F7C-4C81-92CA-EAD055FAAD9C}" r:id="rId3"/>
  </w:font>
  <w:font w:name="Calibri">
    <w:panose1 w:val="020F0502020204030204"/>
    <w:charset w:val="00"/>
    <w:family w:val="swiss"/>
    <w:pitch w:val="variable"/>
    <w:sig w:usb0="E4002EFF" w:usb1="C200247B" w:usb2="00000009" w:usb3="00000000" w:csb0="000001FF" w:csb1="00000000"/>
    <w:embedRegular w:fontKey="{665DC3A6-AAF3-4E62-982F-4281F7BA9B92}" r:id="rId4"/>
  </w:font>
  <w:font w:name="Cambria">
    <w:panose1 w:val="02040503050406030204"/>
    <w:charset w:val="00"/>
    <w:family w:val="roman"/>
    <w:pitch w:val="variable"/>
    <w:sig w:usb0="E00006FF" w:usb1="420024FF" w:usb2="02000000" w:usb3="00000000" w:csb0="0000019F" w:csb1="00000000"/>
    <w:embedRegular w:fontKey="{AB4B8259-8DA0-417B-B4B0-A73549DE5AC4}" r:id="rId5"/>
  </w:font>
</w:fonts>
</file>

<file path=word/footer.xml><?xml version="1.0" encoding="utf-8"?>
<w:ftr xmlns:w14="http://schemas.microsoft.com/office/word/2010/wordml" xmlns:w="http://schemas.openxmlformats.org/wordprocessingml/2006/main">
  <w:tbl>
    <w:tblPr>
      <w:tblStyle w:val="Tablanormal"/>
      <w:bidiVisual w:val="0"/>
      <w:tblW w:w="0" w:type="auto"/>
      <w:tblLook w:val="06A0" w:firstRow="1" w:lastRow="0" w:firstColumn="1" w:lastColumn="0" w:noHBand="1" w:noVBand="1"/>
    </w:tblPr>
    <w:tblGrid>
      <w:gridCol w:w="3120"/>
      <w:gridCol w:w="3120"/>
      <w:gridCol w:w="3120"/>
    </w:tblGrid>
    <w:tr w:rsidR="4CFAC175" w:rsidTr="4CFAC175" w14:paraId="5B8EF913">
      <w:trPr>
        <w:trHeight w:val="300"/>
      </w:trPr>
      <w:tc>
        <w:tcPr>
          <w:tcW w:w="3120" w:type="dxa"/>
          <w:tcMar/>
        </w:tcPr>
        <w:p w:rsidR="4CFAC175" w:rsidP="4CFAC175" w:rsidRDefault="4CFAC175" w14:paraId="531C2620" w14:textId="6101A3DB">
          <w:pPr>
            <w:pStyle w:val="Header"/>
            <w:bidi w:val="0"/>
            <w:ind w:left="-115"/>
            <w:jc w:val="left"/>
          </w:pPr>
        </w:p>
      </w:tc>
      <w:tc>
        <w:tcPr>
          <w:tcW w:w="3120" w:type="dxa"/>
          <w:tcMar/>
        </w:tcPr>
        <w:p w:rsidR="4CFAC175" w:rsidP="4CFAC175" w:rsidRDefault="4CFAC175" w14:paraId="72B88CF6" w14:textId="0634C336">
          <w:pPr>
            <w:pStyle w:val="Header"/>
            <w:bidi w:val="0"/>
            <w:jc w:val="center"/>
          </w:pPr>
        </w:p>
      </w:tc>
      <w:tc>
        <w:tcPr>
          <w:tcW w:w="3120" w:type="dxa"/>
          <w:tcMar/>
        </w:tcPr>
        <w:p w:rsidR="4CFAC175" w:rsidP="4CFAC175" w:rsidRDefault="4CFAC175" w14:paraId="163859E7" w14:textId="200F8933">
          <w:pPr>
            <w:pStyle w:val="Header"/>
            <w:bidi w:val="0"/>
            <w:ind w:right="-115"/>
            <w:jc w:val="right"/>
          </w:pPr>
        </w:p>
      </w:tc>
    </w:tr>
  </w:tbl>
  <w:p w:rsidR="4CFAC175" w:rsidP="4CFAC175" w:rsidRDefault="4CFAC175" w14:paraId="3709291C" w14:textId="04376BF5">
    <w:pPr>
      <w:pStyle w:val="Footer"/>
      <w:bidi w:val="0"/>
    </w:pPr>
  </w:p>
</w:ftr>
</file>

<file path=word/header.xml><?xml version="1.0" encoding="utf-8"?>
<w:hdr xmlns:w14="http://schemas.microsoft.com/office/word/2010/wordml" xmlns:wp="http://schemas.openxmlformats.org/drawingml/2006/wordprocessingDrawing" xmlns:wp14="http://schemas.microsoft.com/office/word/2010/wordprocessingDrawing" xmlns:a="http://schemas.openxmlformats.org/drawingml/2006/main" xmlns:pic="http://schemas.openxmlformats.org/drawingml/2006/picture" xmlns:r="http://schemas.openxmlformats.org/officeDocument/2006/relationships" xmlns:a14="http://schemas.microsoft.com/office/drawing/2010/main" xmlns:w="http://schemas.openxmlformats.org/wordprocessingml/2006/main">
  <w:tbl>
    <w:tblPr>
      <w:tblStyle w:val="Tablanormal"/>
      <w:bidiVisual w:val="0"/>
      <w:tblW w:w="0" w:type="auto"/>
      <w:tblBorders>
        <w:top w:val="single" w:color="000000" w:themeColor="text1" w:sz="4"/>
        <w:left w:val="single" w:color="000000" w:themeColor="text1" w:sz="4"/>
        <w:bottom w:val="single" w:color="000000" w:themeColor="text1" w:sz="4"/>
        <w:right w:val="single" w:color="000000" w:themeColor="text1" w:sz="4"/>
        <w:insideH w:val="single" w:color="000000" w:themeColor="text1" w:sz="4"/>
        <w:insideV w:val="single" w:color="000000" w:themeColor="text1" w:sz="4"/>
      </w:tblBorders>
      <w:tblLook w:val="06A0" w:firstRow="1" w:lastRow="0" w:firstColumn="1" w:lastColumn="0" w:noHBand="1" w:noVBand="1"/>
    </w:tblPr>
    <w:tblGrid>
      <w:gridCol w:w="3120"/>
      <w:gridCol w:w="3120"/>
      <w:gridCol w:w="3120"/>
    </w:tblGrid>
    <w:tr w:rsidR="4CFAC175" w:rsidTr="4CFAC175" w14:paraId="366389A3">
      <w:trPr>
        <w:trHeight w:val="540"/>
      </w:trPr>
      <w:tc>
        <w:tcPr>
          <w:tcW w:w="3120" w:type="dxa"/>
          <w:vMerge w:val="restart"/>
          <w:tcMar/>
          <w:vAlign w:val="center"/>
        </w:tcPr>
        <w:p w:rsidR="4CFAC175" w:rsidP="4CFAC175" w:rsidRDefault="4CFAC175" w14:paraId="3C82A866" w14:textId="1FC822CF">
          <w:pPr>
            <w:pStyle w:val="Header"/>
            <w:bidi w:val="0"/>
            <w:ind w:left="-115"/>
            <w:jc w:val="center"/>
          </w:pPr>
          <w:r w:rsidR="4CFAC175">
            <w:drawing>
              <wp:inline wp14:editId="079B617F" wp14:anchorId="74B16D22">
                <wp:extent cx="1847850" cy="647700"/>
                <wp:effectExtent l="0" t="0" r="0" b="0"/>
                <wp:docPr id="195676025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956760253" name="Picture 1956760253"/>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196536417">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a:off xmlns:a="http://schemas.openxmlformats.org/drawingml/2006/main" x="0" y="0"/>
                          <a:ext xmlns:a="http://schemas.openxmlformats.org/drawingml/2006/main" cx="1847850" cy="647700"/>
                        </a:xfrm>
                        <a:prstGeom xmlns:a="http://schemas.openxmlformats.org/drawingml/2006/main" prst="rect">
                          <a:avLst xmlns:a="http://schemas.openxmlformats.org/drawingml/2006/main"/>
                        </a:prstGeom>
                      </pic:spPr>
                    </pic:pic>
                  </a:graphicData>
                </a:graphic>
              </wp:inline>
            </w:drawing>
          </w:r>
        </w:p>
      </w:tc>
      <w:tc>
        <w:tcPr>
          <w:tcW w:w="3120" w:type="dxa"/>
          <w:vMerge w:val="restart"/>
          <w:tcMar/>
          <w:vAlign w:val="center"/>
        </w:tcPr>
        <w:p w:rsidR="4CFAC175" w:rsidP="4CFAC175" w:rsidRDefault="4CFAC175" w14:paraId="3072447D" w14:textId="3E73A19A">
          <w:pPr>
            <w:pStyle w:val="Header"/>
            <w:bidi w:val="0"/>
            <w:jc w:val="center"/>
            <w:rPr>
              <w:rFonts w:ascii="Times New Roman" w:hAnsi="Times New Roman" w:eastAsia="Times New Roman" w:cs="Times New Roman"/>
              <w:b w:val="1"/>
              <w:bCs w:val="1"/>
              <w:noProof w:val="0"/>
              <w:sz w:val="24"/>
              <w:szCs w:val="24"/>
              <w:lang w:val="es-CO"/>
            </w:rPr>
          </w:pPr>
          <w:r w:rsidRPr="4CFAC175" w:rsidR="4CFAC175">
            <w:rPr>
              <w:rFonts w:ascii="Times New Roman" w:hAnsi="Times New Roman" w:eastAsia="Times New Roman" w:cs="Times New Roman"/>
              <w:b w:val="1"/>
              <w:bCs w:val="1"/>
              <w:noProof w:val="0"/>
              <w:sz w:val="24"/>
              <w:szCs w:val="24"/>
              <w:lang w:val="es-CO"/>
            </w:rPr>
            <w:t>ANEXO 3. ACTA DE CONSTITUCIÓN DEL PROYECTO</w:t>
          </w:r>
        </w:p>
      </w:tc>
      <w:tc>
        <w:tcPr>
          <w:tcW w:w="3120" w:type="dxa"/>
          <w:tcMar/>
          <w:vAlign w:val="center"/>
        </w:tcPr>
        <w:p w:rsidR="4CFAC175" w:rsidP="4CFAC175" w:rsidRDefault="4CFAC175" w14:paraId="22AD35E9" w14:textId="378F6783">
          <w:pPr>
            <w:pStyle w:val="Header"/>
            <w:bidi w:val="0"/>
            <w:ind w:right="-115"/>
            <w:jc w:val="center"/>
          </w:pPr>
          <w:r w:rsidRPr="4CFAC175" w:rsidR="4CFAC175">
            <w:rPr>
              <w:noProof w:val="0"/>
              <w:lang w:val="es-CO"/>
            </w:rPr>
            <w:t>Código: PC-ANX-03</w:t>
          </w:r>
        </w:p>
      </w:tc>
    </w:tr>
    <w:tr w:rsidR="4CFAC175" w:rsidTr="4CFAC175" w14:paraId="41CCF72F">
      <w:trPr>
        <w:trHeight w:val="300"/>
      </w:trPr>
      <w:tc>
        <w:tcPr>
          <w:tcW w:w="3120" w:type="dxa"/>
          <w:vMerge/>
          <w:tcMar/>
        </w:tcPr>
        <w:p w14:paraId="4B9F2D92"/>
      </w:tc>
      <w:tc>
        <w:tcPr>
          <w:tcW w:w="3120" w:type="dxa"/>
          <w:vMerge/>
          <w:tcMar/>
          <w:vAlign w:val="center"/>
        </w:tcPr>
        <w:p w14:paraId="66ABDC59"/>
      </w:tc>
      <w:tc>
        <w:tcPr>
          <w:tcW w:w="3120" w:type="dxa"/>
          <w:tcMar/>
          <w:vAlign w:val="center"/>
        </w:tcPr>
        <w:p w:rsidR="4CFAC175" w:rsidP="4CFAC175" w:rsidRDefault="4CFAC175" w14:paraId="30790809" w14:textId="17C15231">
          <w:pPr>
            <w:pStyle w:val="Header"/>
            <w:bidi w:val="0"/>
            <w:jc w:val="center"/>
          </w:pPr>
          <w:r w:rsidR="4CFAC175">
            <w:rPr/>
            <w:t>Versión 1</w:t>
          </w:r>
        </w:p>
      </w:tc>
    </w:tr>
  </w:tbl>
  <w:p w:rsidR="4CFAC175" w:rsidP="4CFAC175" w:rsidRDefault="4CFAC175" w14:paraId="5B3EB167" w14:textId="629AB3EE">
    <w:pPr>
      <w:pStyle w:val="Header"/>
      <w:bidi w:val="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F5DB9"/>
    <w:multiLevelType w:val="hybridMultilevel"/>
    <w:tmpl w:val="A2841782"/>
    <w:lvl w:ilvl="0" w:tplc="240A0001">
      <w:start w:val="1"/>
      <w:numFmt w:val="bullet"/>
      <w:lvlText w:val=""/>
      <w:lvlJc w:val="left"/>
      <w:pPr>
        <w:ind w:left="1080" w:hanging="360"/>
      </w:pPr>
      <w:rPr>
        <w:rFonts w:hint="default" w:ascii="Symbol" w:hAnsi="Symbo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1" w15:restartNumberingAfterBreak="0">
    <w:nsid w:val="05F95629"/>
    <w:multiLevelType w:val="multilevel"/>
    <w:tmpl w:val="381298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0743512F"/>
    <w:multiLevelType w:val="hybridMultilevel"/>
    <w:tmpl w:val="573E3AB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B986CB1"/>
    <w:multiLevelType w:val="multilevel"/>
    <w:tmpl w:val="4394F2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120507F5"/>
    <w:multiLevelType w:val="hybridMultilevel"/>
    <w:tmpl w:val="F448F5D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16753873"/>
    <w:multiLevelType w:val="hybridMultilevel"/>
    <w:tmpl w:val="B11E790A"/>
    <w:lvl w:ilvl="0" w:tplc="240A0001">
      <w:start w:val="1"/>
      <w:numFmt w:val="bullet"/>
      <w:lvlText w:val=""/>
      <w:lvlJc w:val="left"/>
      <w:pPr>
        <w:ind w:left="1080" w:hanging="360"/>
      </w:pPr>
      <w:rPr>
        <w:rFonts w:hint="default" w:ascii="Symbol" w:hAnsi="Symbo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6" w15:restartNumberingAfterBreak="0">
    <w:nsid w:val="29321C0E"/>
    <w:multiLevelType w:val="hybridMultilevel"/>
    <w:tmpl w:val="E6B2B89A"/>
    <w:lvl w:ilvl="0" w:tplc="240A0001">
      <w:start w:val="1"/>
      <w:numFmt w:val="bullet"/>
      <w:lvlText w:val=""/>
      <w:lvlJc w:val="left"/>
      <w:pPr>
        <w:ind w:left="1080" w:hanging="360"/>
      </w:pPr>
      <w:rPr>
        <w:rFonts w:hint="default" w:ascii="Symbol" w:hAnsi="Symbol"/>
      </w:rPr>
    </w:lvl>
    <w:lvl w:ilvl="1" w:tplc="FFFFFFFF" w:tentative="1">
      <w:start w:val="1"/>
      <w:numFmt w:val="bullet"/>
      <w:lvlText w:val="o"/>
      <w:lvlJc w:val="left"/>
      <w:pPr>
        <w:ind w:left="1800" w:hanging="360"/>
      </w:pPr>
      <w:rPr>
        <w:rFonts w:hint="default" w:ascii="Courier New" w:hAnsi="Courier New" w:cs="Courier New"/>
      </w:rPr>
    </w:lvl>
    <w:lvl w:ilvl="2" w:tplc="FFFFFFFF" w:tentative="1">
      <w:start w:val="1"/>
      <w:numFmt w:val="bullet"/>
      <w:lvlText w:val=""/>
      <w:lvlJc w:val="left"/>
      <w:pPr>
        <w:ind w:left="2520" w:hanging="360"/>
      </w:pPr>
      <w:rPr>
        <w:rFonts w:hint="default" w:ascii="Wingdings" w:hAnsi="Wingdings"/>
      </w:rPr>
    </w:lvl>
    <w:lvl w:ilvl="3" w:tplc="FFFFFFFF" w:tentative="1">
      <w:start w:val="1"/>
      <w:numFmt w:val="bullet"/>
      <w:lvlText w:val=""/>
      <w:lvlJc w:val="left"/>
      <w:pPr>
        <w:ind w:left="3240" w:hanging="360"/>
      </w:pPr>
      <w:rPr>
        <w:rFonts w:hint="default" w:ascii="Symbol" w:hAnsi="Symbol"/>
      </w:rPr>
    </w:lvl>
    <w:lvl w:ilvl="4" w:tplc="FFFFFFFF" w:tentative="1">
      <w:start w:val="1"/>
      <w:numFmt w:val="bullet"/>
      <w:lvlText w:val="o"/>
      <w:lvlJc w:val="left"/>
      <w:pPr>
        <w:ind w:left="3960" w:hanging="360"/>
      </w:pPr>
      <w:rPr>
        <w:rFonts w:hint="default" w:ascii="Courier New" w:hAnsi="Courier New" w:cs="Courier New"/>
      </w:rPr>
    </w:lvl>
    <w:lvl w:ilvl="5" w:tplc="FFFFFFFF" w:tentative="1">
      <w:start w:val="1"/>
      <w:numFmt w:val="bullet"/>
      <w:lvlText w:val=""/>
      <w:lvlJc w:val="left"/>
      <w:pPr>
        <w:ind w:left="4680" w:hanging="360"/>
      </w:pPr>
      <w:rPr>
        <w:rFonts w:hint="default" w:ascii="Wingdings" w:hAnsi="Wingdings"/>
      </w:rPr>
    </w:lvl>
    <w:lvl w:ilvl="6" w:tplc="FFFFFFFF" w:tentative="1">
      <w:start w:val="1"/>
      <w:numFmt w:val="bullet"/>
      <w:lvlText w:val=""/>
      <w:lvlJc w:val="left"/>
      <w:pPr>
        <w:ind w:left="5400" w:hanging="360"/>
      </w:pPr>
      <w:rPr>
        <w:rFonts w:hint="default" w:ascii="Symbol" w:hAnsi="Symbol"/>
      </w:rPr>
    </w:lvl>
    <w:lvl w:ilvl="7" w:tplc="FFFFFFFF" w:tentative="1">
      <w:start w:val="1"/>
      <w:numFmt w:val="bullet"/>
      <w:lvlText w:val="o"/>
      <w:lvlJc w:val="left"/>
      <w:pPr>
        <w:ind w:left="6120" w:hanging="360"/>
      </w:pPr>
      <w:rPr>
        <w:rFonts w:hint="default" w:ascii="Courier New" w:hAnsi="Courier New" w:cs="Courier New"/>
      </w:rPr>
    </w:lvl>
    <w:lvl w:ilvl="8" w:tplc="FFFFFFFF" w:tentative="1">
      <w:start w:val="1"/>
      <w:numFmt w:val="bullet"/>
      <w:lvlText w:val=""/>
      <w:lvlJc w:val="left"/>
      <w:pPr>
        <w:ind w:left="6840" w:hanging="360"/>
      </w:pPr>
      <w:rPr>
        <w:rFonts w:hint="default" w:ascii="Wingdings" w:hAnsi="Wingdings"/>
      </w:rPr>
    </w:lvl>
  </w:abstractNum>
  <w:abstractNum w:abstractNumId="7" w15:restartNumberingAfterBreak="0">
    <w:nsid w:val="2B4D6191"/>
    <w:multiLevelType w:val="multilevel"/>
    <w:tmpl w:val="739A564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311E101E"/>
    <w:multiLevelType w:val="multilevel"/>
    <w:tmpl w:val="E30A8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13A29BE"/>
    <w:multiLevelType w:val="multilevel"/>
    <w:tmpl w:val="1898E6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1CE5F47"/>
    <w:multiLevelType w:val="multilevel"/>
    <w:tmpl w:val="FD66B5A4"/>
    <w:lvl w:ilvl="0">
      <w:start w:val="1"/>
      <w:numFmt w:val="bullet"/>
      <w:lvlText w:val="●"/>
      <w:lvlJc w:val="left"/>
      <w:pPr>
        <w:ind w:left="720" w:hanging="360"/>
      </w:pPr>
      <w:rPr>
        <w:rFonts w:ascii="Open Sans" w:hAnsi="Open Sans" w:eastAsia="Open Sans" w:cs="Open Sans"/>
        <w:b w:val="0"/>
        <w:i w:val="0"/>
        <w:smallCaps w:val="0"/>
        <w:strike w:val="0"/>
        <w:color w:val="434343"/>
        <w:sz w:val="20"/>
        <w:szCs w:val="20"/>
        <w:u w:val="none"/>
        <w:shd w:val="clear" w:color="auto" w:fill="auto"/>
        <w:vertAlign w:val="baseline"/>
      </w:rPr>
    </w:lvl>
    <w:lvl w:ilvl="1">
      <w:start w:val="1"/>
      <w:numFmt w:val="bullet"/>
      <w:lvlText w:val="○"/>
      <w:lvlJc w:val="left"/>
      <w:pPr>
        <w:ind w:left="1440" w:hanging="360"/>
      </w:pPr>
      <w:rPr>
        <w:rFonts w:ascii="Open Sans" w:hAnsi="Open Sans" w:eastAsia="Open Sans" w:cs="Open Sans"/>
        <w:b w:val="0"/>
        <w:i w:val="0"/>
        <w:smallCaps w:val="0"/>
        <w:strike w:val="0"/>
        <w:color w:val="434343"/>
        <w:sz w:val="20"/>
        <w:szCs w:val="20"/>
        <w:u w:val="none"/>
        <w:shd w:val="clear" w:color="auto" w:fill="auto"/>
        <w:vertAlign w:val="baseline"/>
      </w:rPr>
    </w:lvl>
    <w:lvl w:ilvl="2">
      <w:start w:val="1"/>
      <w:numFmt w:val="bullet"/>
      <w:lvlText w:val="■"/>
      <w:lvlJc w:val="left"/>
      <w:pPr>
        <w:ind w:left="2160" w:hanging="360"/>
      </w:pPr>
      <w:rPr>
        <w:rFonts w:ascii="Open Sans" w:hAnsi="Open Sans" w:eastAsia="Open Sans" w:cs="Open Sans"/>
        <w:b w:val="0"/>
        <w:i w:val="0"/>
        <w:smallCaps w:val="0"/>
        <w:strike w:val="0"/>
        <w:color w:val="434343"/>
        <w:sz w:val="20"/>
        <w:szCs w:val="20"/>
        <w:u w:val="none"/>
        <w:shd w:val="clear" w:color="auto" w:fill="auto"/>
        <w:vertAlign w:val="baseline"/>
      </w:rPr>
    </w:lvl>
    <w:lvl w:ilvl="3">
      <w:start w:val="1"/>
      <w:numFmt w:val="bullet"/>
      <w:lvlText w:val="●"/>
      <w:lvlJc w:val="left"/>
      <w:pPr>
        <w:ind w:left="2880" w:hanging="360"/>
      </w:pPr>
      <w:rPr>
        <w:rFonts w:ascii="Open Sans" w:hAnsi="Open Sans" w:eastAsia="Open Sans" w:cs="Open Sans"/>
        <w:b w:val="0"/>
        <w:i w:val="0"/>
        <w:smallCaps w:val="0"/>
        <w:strike w:val="0"/>
        <w:color w:val="434343"/>
        <w:sz w:val="20"/>
        <w:szCs w:val="20"/>
        <w:u w:val="none"/>
        <w:shd w:val="clear" w:color="auto" w:fill="auto"/>
        <w:vertAlign w:val="baseline"/>
      </w:rPr>
    </w:lvl>
    <w:lvl w:ilvl="4">
      <w:start w:val="1"/>
      <w:numFmt w:val="bullet"/>
      <w:lvlText w:val="○"/>
      <w:lvlJc w:val="left"/>
      <w:pPr>
        <w:ind w:left="3600" w:hanging="360"/>
      </w:pPr>
      <w:rPr>
        <w:rFonts w:ascii="Open Sans" w:hAnsi="Open Sans" w:eastAsia="Open Sans" w:cs="Open Sans"/>
        <w:b w:val="0"/>
        <w:i w:val="0"/>
        <w:smallCaps w:val="0"/>
        <w:strike w:val="0"/>
        <w:color w:val="434343"/>
        <w:sz w:val="20"/>
        <w:szCs w:val="20"/>
        <w:u w:val="none"/>
        <w:shd w:val="clear" w:color="auto" w:fill="auto"/>
        <w:vertAlign w:val="baseline"/>
      </w:rPr>
    </w:lvl>
    <w:lvl w:ilvl="5">
      <w:start w:val="1"/>
      <w:numFmt w:val="bullet"/>
      <w:lvlText w:val="■"/>
      <w:lvlJc w:val="left"/>
      <w:pPr>
        <w:ind w:left="4320" w:hanging="360"/>
      </w:pPr>
      <w:rPr>
        <w:rFonts w:ascii="Open Sans" w:hAnsi="Open Sans" w:eastAsia="Open Sans" w:cs="Open Sans"/>
        <w:b w:val="0"/>
        <w:i w:val="0"/>
        <w:smallCaps w:val="0"/>
        <w:strike w:val="0"/>
        <w:color w:val="434343"/>
        <w:sz w:val="20"/>
        <w:szCs w:val="20"/>
        <w:u w:val="none"/>
        <w:shd w:val="clear" w:color="auto" w:fill="auto"/>
        <w:vertAlign w:val="baseline"/>
      </w:rPr>
    </w:lvl>
    <w:lvl w:ilvl="6">
      <w:start w:val="1"/>
      <w:numFmt w:val="bullet"/>
      <w:lvlText w:val="●"/>
      <w:lvlJc w:val="left"/>
      <w:pPr>
        <w:ind w:left="5040" w:hanging="360"/>
      </w:pPr>
      <w:rPr>
        <w:rFonts w:ascii="Open Sans" w:hAnsi="Open Sans" w:eastAsia="Open Sans" w:cs="Open Sans"/>
        <w:b w:val="0"/>
        <w:i w:val="0"/>
        <w:smallCaps w:val="0"/>
        <w:strike w:val="0"/>
        <w:color w:val="434343"/>
        <w:sz w:val="20"/>
        <w:szCs w:val="20"/>
        <w:u w:val="none"/>
        <w:shd w:val="clear" w:color="auto" w:fill="auto"/>
        <w:vertAlign w:val="baseline"/>
      </w:rPr>
    </w:lvl>
    <w:lvl w:ilvl="7">
      <w:start w:val="1"/>
      <w:numFmt w:val="bullet"/>
      <w:lvlText w:val="○"/>
      <w:lvlJc w:val="left"/>
      <w:pPr>
        <w:ind w:left="5760" w:hanging="360"/>
      </w:pPr>
      <w:rPr>
        <w:rFonts w:ascii="Open Sans" w:hAnsi="Open Sans" w:eastAsia="Open Sans" w:cs="Open Sans"/>
        <w:b w:val="0"/>
        <w:i w:val="0"/>
        <w:smallCaps w:val="0"/>
        <w:strike w:val="0"/>
        <w:color w:val="434343"/>
        <w:sz w:val="20"/>
        <w:szCs w:val="20"/>
        <w:u w:val="none"/>
        <w:shd w:val="clear" w:color="auto" w:fill="auto"/>
        <w:vertAlign w:val="baseline"/>
      </w:rPr>
    </w:lvl>
    <w:lvl w:ilvl="8">
      <w:start w:val="1"/>
      <w:numFmt w:val="bullet"/>
      <w:lvlText w:val="■"/>
      <w:lvlJc w:val="left"/>
      <w:pPr>
        <w:ind w:left="6480" w:hanging="360"/>
      </w:pPr>
      <w:rPr>
        <w:rFonts w:ascii="Open Sans" w:hAnsi="Open Sans" w:eastAsia="Open Sans" w:cs="Open Sans"/>
        <w:b w:val="0"/>
        <w:i w:val="0"/>
        <w:smallCaps w:val="0"/>
        <w:strike w:val="0"/>
        <w:color w:val="434343"/>
        <w:sz w:val="20"/>
        <w:szCs w:val="20"/>
        <w:u w:val="none"/>
        <w:shd w:val="clear" w:color="auto" w:fill="auto"/>
        <w:vertAlign w:val="baseline"/>
      </w:rPr>
    </w:lvl>
  </w:abstractNum>
  <w:abstractNum w:abstractNumId="11" w15:restartNumberingAfterBreak="0">
    <w:nsid w:val="321D3EDF"/>
    <w:multiLevelType w:val="multilevel"/>
    <w:tmpl w:val="81B6B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467711A"/>
    <w:multiLevelType w:val="multilevel"/>
    <w:tmpl w:val="7BC0FE1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44E96312"/>
    <w:multiLevelType w:val="multilevel"/>
    <w:tmpl w:val="1FFC85D0"/>
    <w:lvl w:ilvl="0">
      <w:start w:val="1"/>
      <w:numFmt w:val="decimal"/>
      <w:lvlText w:val="%1."/>
      <w:lvlJc w:val="left"/>
      <w:pPr>
        <w:ind w:left="720" w:hanging="360"/>
      </w:pPr>
      <w:rPr>
        <w:rFonts w:ascii="Open Sans" w:hAnsi="Open Sans" w:eastAsia="Open Sans" w:cs="Open Sans"/>
        <w:b w:val="0"/>
        <w:i w:val="0"/>
        <w:smallCaps w:val="0"/>
        <w:strike w:val="0"/>
        <w:color w:val="434343"/>
        <w:sz w:val="20"/>
        <w:szCs w:val="20"/>
        <w:u w:val="none"/>
        <w:shd w:val="clear" w:color="auto" w:fill="auto"/>
        <w:vertAlign w:val="baseline"/>
      </w:rPr>
    </w:lvl>
    <w:lvl w:ilvl="1">
      <w:start w:val="1"/>
      <w:numFmt w:val="bullet"/>
      <w:lvlText w:val="○"/>
      <w:lvlJc w:val="left"/>
      <w:pPr>
        <w:ind w:left="1440" w:hanging="360"/>
      </w:pPr>
      <w:rPr>
        <w:rFonts w:ascii="Open Sans" w:hAnsi="Open Sans" w:eastAsia="Open Sans" w:cs="Open Sans"/>
        <w:b w:val="0"/>
        <w:i w:val="0"/>
        <w:smallCaps w:val="0"/>
        <w:strike w:val="0"/>
        <w:color w:val="434343"/>
        <w:sz w:val="20"/>
        <w:szCs w:val="20"/>
        <w:u w:val="none"/>
        <w:shd w:val="clear" w:color="auto" w:fill="auto"/>
        <w:vertAlign w:val="baseline"/>
      </w:rPr>
    </w:lvl>
    <w:lvl w:ilvl="2">
      <w:start w:val="1"/>
      <w:numFmt w:val="bullet"/>
      <w:lvlText w:val="■"/>
      <w:lvlJc w:val="left"/>
      <w:pPr>
        <w:ind w:left="2160" w:hanging="360"/>
      </w:pPr>
      <w:rPr>
        <w:rFonts w:ascii="Open Sans" w:hAnsi="Open Sans" w:eastAsia="Open Sans" w:cs="Open Sans"/>
        <w:b w:val="0"/>
        <w:i w:val="0"/>
        <w:smallCaps w:val="0"/>
        <w:strike w:val="0"/>
        <w:color w:val="434343"/>
        <w:sz w:val="20"/>
        <w:szCs w:val="20"/>
        <w:u w:val="none"/>
        <w:shd w:val="clear" w:color="auto" w:fill="auto"/>
        <w:vertAlign w:val="baseline"/>
      </w:rPr>
    </w:lvl>
    <w:lvl w:ilvl="3">
      <w:start w:val="1"/>
      <w:numFmt w:val="bullet"/>
      <w:lvlText w:val="●"/>
      <w:lvlJc w:val="left"/>
      <w:pPr>
        <w:ind w:left="2880" w:hanging="360"/>
      </w:pPr>
      <w:rPr>
        <w:rFonts w:ascii="Open Sans" w:hAnsi="Open Sans" w:eastAsia="Open Sans" w:cs="Open Sans"/>
        <w:b w:val="0"/>
        <w:i w:val="0"/>
        <w:smallCaps w:val="0"/>
        <w:strike w:val="0"/>
        <w:color w:val="434343"/>
        <w:sz w:val="20"/>
        <w:szCs w:val="20"/>
        <w:u w:val="none"/>
        <w:shd w:val="clear" w:color="auto" w:fill="auto"/>
        <w:vertAlign w:val="baseline"/>
      </w:rPr>
    </w:lvl>
    <w:lvl w:ilvl="4">
      <w:start w:val="1"/>
      <w:numFmt w:val="bullet"/>
      <w:lvlText w:val="○"/>
      <w:lvlJc w:val="left"/>
      <w:pPr>
        <w:ind w:left="3600" w:hanging="360"/>
      </w:pPr>
      <w:rPr>
        <w:rFonts w:ascii="Open Sans" w:hAnsi="Open Sans" w:eastAsia="Open Sans" w:cs="Open Sans"/>
        <w:b w:val="0"/>
        <w:i w:val="0"/>
        <w:smallCaps w:val="0"/>
        <w:strike w:val="0"/>
        <w:color w:val="434343"/>
        <w:sz w:val="20"/>
        <w:szCs w:val="20"/>
        <w:u w:val="none"/>
        <w:shd w:val="clear" w:color="auto" w:fill="auto"/>
        <w:vertAlign w:val="baseline"/>
      </w:rPr>
    </w:lvl>
    <w:lvl w:ilvl="5">
      <w:start w:val="1"/>
      <w:numFmt w:val="bullet"/>
      <w:lvlText w:val="■"/>
      <w:lvlJc w:val="left"/>
      <w:pPr>
        <w:ind w:left="4320" w:hanging="360"/>
      </w:pPr>
      <w:rPr>
        <w:rFonts w:ascii="Open Sans" w:hAnsi="Open Sans" w:eastAsia="Open Sans" w:cs="Open Sans"/>
        <w:b w:val="0"/>
        <w:i w:val="0"/>
        <w:smallCaps w:val="0"/>
        <w:strike w:val="0"/>
        <w:color w:val="434343"/>
        <w:sz w:val="20"/>
        <w:szCs w:val="20"/>
        <w:u w:val="none"/>
        <w:shd w:val="clear" w:color="auto" w:fill="auto"/>
        <w:vertAlign w:val="baseline"/>
      </w:rPr>
    </w:lvl>
    <w:lvl w:ilvl="6">
      <w:start w:val="1"/>
      <w:numFmt w:val="bullet"/>
      <w:lvlText w:val="●"/>
      <w:lvlJc w:val="left"/>
      <w:pPr>
        <w:ind w:left="5040" w:hanging="360"/>
      </w:pPr>
      <w:rPr>
        <w:rFonts w:ascii="Open Sans" w:hAnsi="Open Sans" w:eastAsia="Open Sans" w:cs="Open Sans"/>
        <w:b w:val="0"/>
        <w:i w:val="0"/>
        <w:smallCaps w:val="0"/>
        <w:strike w:val="0"/>
        <w:color w:val="434343"/>
        <w:sz w:val="20"/>
        <w:szCs w:val="20"/>
        <w:u w:val="none"/>
        <w:shd w:val="clear" w:color="auto" w:fill="auto"/>
        <w:vertAlign w:val="baseline"/>
      </w:rPr>
    </w:lvl>
    <w:lvl w:ilvl="7">
      <w:start w:val="1"/>
      <w:numFmt w:val="bullet"/>
      <w:lvlText w:val="○"/>
      <w:lvlJc w:val="left"/>
      <w:pPr>
        <w:ind w:left="5760" w:hanging="360"/>
      </w:pPr>
      <w:rPr>
        <w:rFonts w:ascii="Open Sans" w:hAnsi="Open Sans" w:eastAsia="Open Sans" w:cs="Open Sans"/>
        <w:b w:val="0"/>
        <w:i w:val="0"/>
        <w:smallCaps w:val="0"/>
        <w:strike w:val="0"/>
        <w:color w:val="434343"/>
        <w:sz w:val="20"/>
        <w:szCs w:val="20"/>
        <w:u w:val="none"/>
        <w:shd w:val="clear" w:color="auto" w:fill="auto"/>
        <w:vertAlign w:val="baseline"/>
      </w:rPr>
    </w:lvl>
    <w:lvl w:ilvl="8">
      <w:start w:val="1"/>
      <w:numFmt w:val="bullet"/>
      <w:lvlText w:val="■"/>
      <w:lvlJc w:val="left"/>
      <w:pPr>
        <w:ind w:left="6480" w:hanging="360"/>
      </w:pPr>
      <w:rPr>
        <w:rFonts w:ascii="Open Sans" w:hAnsi="Open Sans" w:eastAsia="Open Sans" w:cs="Open Sans"/>
        <w:b w:val="0"/>
        <w:i w:val="0"/>
        <w:smallCaps w:val="0"/>
        <w:strike w:val="0"/>
        <w:color w:val="434343"/>
        <w:sz w:val="20"/>
        <w:szCs w:val="20"/>
        <w:u w:val="none"/>
        <w:shd w:val="clear" w:color="auto" w:fill="auto"/>
        <w:vertAlign w:val="baseline"/>
      </w:rPr>
    </w:lvl>
  </w:abstractNum>
  <w:abstractNum w:abstractNumId="14" w15:restartNumberingAfterBreak="0">
    <w:nsid w:val="466C5D05"/>
    <w:multiLevelType w:val="hybridMultilevel"/>
    <w:tmpl w:val="81BC7CA0"/>
    <w:lvl w:ilvl="0" w:tplc="240A0001">
      <w:start w:val="1"/>
      <w:numFmt w:val="bullet"/>
      <w:lvlText w:val=""/>
      <w:lvlJc w:val="left"/>
      <w:pPr>
        <w:ind w:left="1080" w:hanging="360"/>
      </w:pPr>
      <w:rPr>
        <w:rFonts w:hint="default" w:ascii="Symbol" w:hAnsi="Symbo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15" w15:restartNumberingAfterBreak="0">
    <w:nsid w:val="4CD30FDC"/>
    <w:multiLevelType w:val="hybridMultilevel"/>
    <w:tmpl w:val="C6345BC8"/>
    <w:lvl w:ilvl="0" w:tplc="9044010E">
      <w:numFmt w:val="bullet"/>
      <w:lvlText w:val=""/>
      <w:lvlJc w:val="left"/>
      <w:pPr>
        <w:ind w:left="720" w:hanging="360"/>
      </w:pPr>
      <w:rPr>
        <w:rFonts w:hint="default" w:ascii="Arial" w:hAnsi="Arial" w:eastAsia="Arial"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6" w15:restartNumberingAfterBreak="0">
    <w:nsid w:val="5B0E78EE"/>
    <w:multiLevelType w:val="hybridMultilevel"/>
    <w:tmpl w:val="100C03D8"/>
    <w:lvl w:ilvl="0" w:tplc="240A0001">
      <w:start w:val="1"/>
      <w:numFmt w:val="bullet"/>
      <w:lvlText w:val=""/>
      <w:lvlJc w:val="left"/>
      <w:pPr>
        <w:ind w:left="1080" w:hanging="360"/>
      </w:pPr>
      <w:rPr>
        <w:rFonts w:hint="default" w:ascii="Symbol" w:hAnsi="Symbo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17" w15:restartNumberingAfterBreak="0">
    <w:nsid w:val="5B5D59DC"/>
    <w:multiLevelType w:val="multilevel"/>
    <w:tmpl w:val="1FE4AD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68E609DD"/>
    <w:multiLevelType w:val="multilevel"/>
    <w:tmpl w:val="1638A7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6B766BAE"/>
    <w:multiLevelType w:val="hybridMultilevel"/>
    <w:tmpl w:val="A576193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6E7E2203"/>
    <w:multiLevelType w:val="multilevel"/>
    <w:tmpl w:val="F74A6E96"/>
    <w:lvl w:ilvl="0">
      <w:start w:val="1"/>
      <w:numFmt w:val="bullet"/>
      <w:lvlText w:val="●"/>
      <w:lvlJc w:val="left"/>
      <w:pPr>
        <w:ind w:left="720" w:hanging="360"/>
      </w:pPr>
      <w:rPr>
        <w:rFonts w:ascii="Open Sans" w:hAnsi="Open Sans" w:eastAsia="Open Sans" w:cs="Open Sans"/>
        <w:b w:val="0"/>
        <w:i w:val="0"/>
        <w:smallCaps w:val="0"/>
        <w:strike w:val="0"/>
        <w:color w:val="434343"/>
        <w:sz w:val="20"/>
        <w:szCs w:val="20"/>
        <w:u w:val="none"/>
        <w:shd w:val="clear" w:color="auto" w:fill="auto"/>
        <w:vertAlign w:val="baseline"/>
      </w:rPr>
    </w:lvl>
    <w:lvl w:ilvl="1">
      <w:start w:val="1"/>
      <w:numFmt w:val="bullet"/>
      <w:lvlText w:val="○"/>
      <w:lvlJc w:val="left"/>
      <w:pPr>
        <w:ind w:left="1440" w:hanging="360"/>
      </w:pPr>
      <w:rPr>
        <w:rFonts w:ascii="Open Sans" w:hAnsi="Open Sans" w:eastAsia="Open Sans" w:cs="Open Sans"/>
        <w:b w:val="0"/>
        <w:i w:val="0"/>
        <w:smallCaps w:val="0"/>
        <w:strike w:val="0"/>
        <w:color w:val="434343"/>
        <w:sz w:val="20"/>
        <w:szCs w:val="20"/>
        <w:u w:val="none"/>
        <w:shd w:val="clear" w:color="auto" w:fill="auto"/>
        <w:vertAlign w:val="baseline"/>
      </w:rPr>
    </w:lvl>
    <w:lvl w:ilvl="2">
      <w:start w:val="1"/>
      <w:numFmt w:val="bullet"/>
      <w:lvlText w:val="■"/>
      <w:lvlJc w:val="left"/>
      <w:pPr>
        <w:ind w:left="2160" w:hanging="360"/>
      </w:pPr>
      <w:rPr>
        <w:rFonts w:ascii="Open Sans" w:hAnsi="Open Sans" w:eastAsia="Open Sans" w:cs="Open Sans"/>
        <w:b w:val="0"/>
        <w:i w:val="0"/>
        <w:smallCaps w:val="0"/>
        <w:strike w:val="0"/>
        <w:color w:val="434343"/>
        <w:sz w:val="20"/>
        <w:szCs w:val="20"/>
        <w:u w:val="none"/>
        <w:shd w:val="clear" w:color="auto" w:fill="auto"/>
        <w:vertAlign w:val="baseline"/>
      </w:rPr>
    </w:lvl>
    <w:lvl w:ilvl="3">
      <w:start w:val="1"/>
      <w:numFmt w:val="bullet"/>
      <w:lvlText w:val="●"/>
      <w:lvlJc w:val="left"/>
      <w:pPr>
        <w:ind w:left="2880" w:hanging="360"/>
      </w:pPr>
      <w:rPr>
        <w:rFonts w:ascii="Open Sans" w:hAnsi="Open Sans" w:eastAsia="Open Sans" w:cs="Open Sans"/>
        <w:b w:val="0"/>
        <w:i w:val="0"/>
        <w:smallCaps w:val="0"/>
        <w:strike w:val="0"/>
        <w:color w:val="434343"/>
        <w:sz w:val="20"/>
        <w:szCs w:val="20"/>
        <w:u w:val="none"/>
        <w:shd w:val="clear" w:color="auto" w:fill="auto"/>
        <w:vertAlign w:val="baseline"/>
      </w:rPr>
    </w:lvl>
    <w:lvl w:ilvl="4">
      <w:start w:val="1"/>
      <w:numFmt w:val="bullet"/>
      <w:lvlText w:val="○"/>
      <w:lvlJc w:val="left"/>
      <w:pPr>
        <w:ind w:left="3600" w:hanging="360"/>
      </w:pPr>
      <w:rPr>
        <w:rFonts w:ascii="Open Sans" w:hAnsi="Open Sans" w:eastAsia="Open Sans" w:cs="Open Sans"/>
        <w:b w:val="0"/>
        <w:i w:val="0"/>
        <w:smallCaps w:val="0"/>
        <w:strike w:val="0"/>
        <w:color w:val="434343"/>
        <w:sz w:val="20"/>
        <w:szCs w:val="20"/>
        <w:u w:val="none"/>
        <w:shd w:val="clear" w:color="auto" w:fill="auto"/>
        <w:vertAlign w:val="baseline"/>
      </w:rPr>
    </w:lvl>
    <w:lvl w:ilvl="5">
      <w:start w:val="1"/>
      <w:numFmt w:val="bullet"/>
      <w:lvlText w:val="■"/>
      <w:lvlJc w:val="left"/>
      <w:pPr>
        <w:ind w:left="4320" w:hanging="360"/>
      </w:pPr>
      <w:rPr>
        <w:rFonts w:ascii="Open Sans" w:hAnsi="Open Sans" w:eastAsia="Open Sans" w:cs="Open Sans"/>
        <w:b w:val="0"/>
        <w:i w:val="0"/>
        <w:smallCaps w:val="0"/>
        <w:strike w:val="0"/>
        <w:color w:val="434343"/>
        <w:sz w:val="20"/>
        <w:szCs w:val="20"/>
        <w:u w:val="none"/>
        <w:shd w:val="clear" w:color="auto" w:fill="auto"/>
        <w:vertAlign w:val="baseline"/>
      </w:rPr>
    </w:lvl>
    <w:lvl w:ilvl="6">
      <w:start w:val="1"/>
      <w:numFmt w:val="bullet"/>
      <w:lvlText w:val="●"/>
      <w:lvlJc w:val="left"/>
      <w:pPr>
        <w:ind w:left="5040" w:hanging="360"/>
      </w:pPr>
      <w:rPr>
        <w:rFonts w:ascii="Open Sans" w:hAnsi="Open Sans" w:eastAsia="Open Sans" w:cs="Open Sans"/>
        <w:b w:val="0"/>
        <w:i w:val="0"/>
        <w:smallCaps w:val="0"/>
        <w:strike w:val="0"/>
        <w:color w:val="434343"/>
        <w:sz w:val="20"/>
        <w:szCs w:val="20"/>
        <w:u w:val="none"/>
        <w:shd w:val="clear" w:color="auto" w:fill="auto"/>
        <w:vertAlign w:val="baseline"/>
      </w:rPr>
    </w:lvl>
    <w:lvl w:ilvl="7">
      <w:start w:val="1"/>
      <w:numFmt w:val="bullet"/>
      <w:lvlText w:val="○"/>
      <w:lvlJc w:val="left"/>
      <w:pPr>
        <w:ind w:left="5760" w:hanging="360"/>
      </w:pPr>
      <w:rPr>
        <w:rFonts w:ascii="Open Sans" w:hAnsi="Open Sans" w:eastAsia="Open Sans" w:cs="Open Sans"/>
        <w:b w:val="0"/>
        <w:i w:val="0"/>
        <w:smallCaps w:val="0"/>
        <w:strike w:val="0"/>
        <w:color w:val="434343"/>
        <w:sz w:val="20"/>
        <w:szCs w:val="20"/>
        <w:u w:val="none"/>
        <w:shd w:val="clear" w:color="auto" w:fill="auto"/>
        <w:vertAlign w:val="baseline"/>
      </w:rPr>
    </w:lvl>
    <w:lvl w:ilvl="8">
      <w:start w:val="1"/>
      <w:numFmt w:val="bullet"/>
      <w:lvlText w:val="■"/>
      <w:lvlJc w:val="left"/>
      <w:pPr>
        <w:ind w:left="6480" w:hanging="360"/>
      </w:pPr>
      <w:rPr>
        <w:rFonts w:ascii="Open Sans" w:hAnsi="Open Sans" w:eastAsia="Open Sans" w:cs="Open Sans"/>
        <w:b w:val="0"/>
        <w:i w:val="0"/>
        <w:smallCaps w:val="0"/>
        <w:strike w:val="0"/>
        <w:color w:val="434343"/>
        <w:sz w:val="20"/>
        <w:szCs w:val="20"/>
        <w:u w:val="none"/>
        <w:shd w:val="clear" w:color="auto" w:fill="auto"/>
        <w:vertAlign w:val="baseline"/>
      </w:rPr>
    </w:lvl>
  </w:abstractNum>
  <w:abstractNum w:abstractNumId="21" w15:restartNumberingAfterBreak="0">
    <w:nsid w:val="726E402B"/>
    <w:multiLevelType w:val="multilevel"/>
    <w:tmpl w:val="04046F60"/>
    <w:lvl w:ilvl="0">
      <w:start w:val="1"/>
      <w:numFmt w:val="bullet"/>
      <w:lvlText w:val="●"/>
      <w:lvlJc w:val="left"/>
      <w:pPr>
        <w:ind w:left="720" w:hanging="360"/>
      </w:pPr>
      <w:rPr>
        <w:rFonts w:ascii="Open Sans" w:hAnsi="Open Sans" w:eastAsia="Open Sans" w:cs="Open Sans"/>
        <w:b w:val="0"/>
        <w:i w:val="0"/>
        <w:smallCaps w:val="0"/>
        <w:strike w:val="0"/>
        <w:color w:val="434343"/>
        <w:sz w:val="20"/>
        <w:szCs w:val="20"/>
        <w:u w:val="none"/>
        <w:shd w:val="clear" w:color="auto" w:fill="auto"/>
        <w:vertAlign w:val="baseline"/>
      </w:rPr>
    </w:lvl>
    <w:lvl w:ilvl="1">
      <w:start w:val="1"/>
      <w:numFmt w:val="bullet"/>
      <w:lvlText w:val="○"/>
      <w:lvlJc w:val="left"/>
      <w:pPr>
        <w:ind w:left="1440" w:hanging="360"/>
      </w:pPr>
      <w:rPr>
        <w:rFonts w:ascii="Open Sans" w:hAnsi="Open Sans" w:eastAsia="Open Sans" w:cs="Open Sans"/>
        <w:b w:val="0"/>
        <w:i w:val="0"/>
        <w:smallCaps w:val="0"/>
        <w:strike w:val="0"/>
        <w:color w:val="434343"/>
        <w:sz w:val="20"/>
        <w:szCs w:val="20"/>
        <w:u w:val="none"/>
        <w:shd w:val="clear" w:color="auto" w:fill="auto"/>
        <w:vertAlign w:val="baseline"/>
      </w:rPr>
    </w:lvl>
    <w:lvl w:ilvl="2">
      <w:start w:val="1"/>
      <w:numFmt w:val="bullet"/>
      <w:lvlText w:val="■"/>
      <w:lvlJc w:val="left"/>
      <w:pPr>
        <w:ind w:left="2160" w:hanging="360"/>
      </w:pPr>
      <w:rPr>
        <w:rFonts w:ascii="Open Sans" w:hAnsi="Open Sans" w:eastAsia="Open Sans" w:cs="Open Sans"/>
        <w:b w:val="0"/>
        <w:i w:val="0"/>
        <w:smallCaps w:val="0"/>
        <w:strike w:val="0"/>
        <w:color w:val="434343"/>
        <w:sz w:val="20"/>
        <w:szCs w:val="20"/>
        <w:u w:val="none"/>
        <w:shd w:val="clear" w:color="auto" w:fill="auto"/>
        <w:vertAlign w:val="baseline"/>
      </w:rPr>
    </w:lvl>
    <w:lvl w:ilvl="3">
      <w:start w:val="1"/>
      <w:numFmt w:val="bullet"/>
      <w:lvlText w:val="●"/>
      <w:lvlJc w:val="left"/>
      <w:pPr>
        <w:ind w:left="2880" w:hanging="360"/>
      </w:pPr>
      <w:rPr>
        <w:rFonts w:ascii="Open Sans" w:hAnsi="Open Sans" w:eastAsia="Open Sans" w:cs="Open Sans"/>
        <w:b w:val="0"/>
        <w:i w:val="0"/>
        <w:smallCaps w:val="0"/>
        <w:strike w:val="0"/>
        <w:color w:val="434343"/>
        <w:sz w:val="20"/>
        <w:szCs w:val="20"/>
        <w:u w:val="none"/>
        <w:shd w:val="clear" w:color="auto" w:fill="auto"/>
        <w:vertAlign w:val="baseline"/>
      </w:rPr>
    </w:lvl>
    <w:lvl w:ilvl="4">
      <w:start w:val="1"/>
      <w:numFmt w:val="bullet"/>
      <w:lvlText w:val="○"/>
      <w:lvlJc w:val="left"/>
      <w:pPr>
        <w:ind w:left="3600" w:hanging="360"/>
      </w:pPr>
      <w:rPr>
        <w:rFonts w:ascii="Open Sans" w:hAnsi="Open Sans" w:eastAsia="Open Sans" w:cs="Open Sans"/>
        <w:b w:val="0"/>
        <w:i w:val="0"/>
        <w:smallCaps w:val="0"/>
        <w:strike w:val="0"/>
        <w:color w:val="434343"/>
        <w:sz w:val="20"/>
        <w:szCs w:val="20"/>
        <w:u w:val="none"/>
        <w:shd w:val="clear" w:color="auto" w:fill="auto"/>
        <w:vertAlign w:val="baseline"/>
      </w:rPr>
    </w:lvl>
    <w:lvl w:ilvl="5">
      <w:start w:val="1"/>
      <w:numFmt w:val="bullet"/>
      <w:lvlText w:val="■"/>
      <w:lvlJc w:val="left"/>
      <w:pPr>
        <w:ind w:left="4320" w:hanging="360"/>
      </w:pPr>
      <w:rPr>
        <w:rFonts w:ascii="Open Sans" w:hAnsi="Open Sans" w:eastAsia="Open Sans" w:cs="Open Sans"/>
        <w:b w:val="0"/>
        <w:i w:val="0"/>
        <w:smallCaps w:val="0"/>
        <w:strike w:val="0"/>
        <w:color w:val="434343"/>
        <w:sz w:val="20"/>
        <w:szCs w:val="20"/>
        <w:u w:val="none"/>
        <w:shd w:val="clear" w:color="auto" w:fill="auto"/>
        <w:vertAlign w:val="baseline"/>
      </w:rPr>
    </w:lvl>
    <w:lvl w:ilvl="6">
      <w:start w:val="1"/>
      <w:numFmt w:val="bullet"/>
      <w:lvlText w:val="●"/>
      <w:lvlJc w:val="left"/>
      <w:pPr>
        <w:ind w:left="5040" w:hanging="360"/>
      </w:pPr>
      <w:rPr>
        <w:rFonts w:ascii="Open Sans" w:hAnsi="Open Sans" w:eastAsia="Open Sans" w:cs="Open Sans"/>
        <w:b w:val="0"/>
        <w:i w:val="0"/>
        <w:smallCaps w:val="0"/>
        <w:strike w:val="0"/>
        <w:color w:val="434343"/>
        <w:sz w:val="20"/>
        <w:szCs w:val="20"/>
        <w:u w:val="none"/>
        <w:shd w:val="clear" w:color="auto" w:fill="auto"/>
        <w:vertAlign w:val="baseline"/>
      </w:rPr>
    </w:lvl>
    <w:lvl w:ilvl="7">
      <w:start w:val="1"/>
      <w:numFmt w:val="bullet"/>
      <w:lvlText w:val="○"/>
      <w:lvlJc w:val="left"/>
      <w:pPr>
        <w:ind w:left="5760" w:hanging="360"/>
      </w:pPr>
      <w:rPr>
        <w:rFonts w:ascii="Open Sans" w:hAnsi="Open Sans" w:eastAsia="Open Sans" w:cs="Open Sans"/>
        <w:b w:val="0"/>
        <w:i w:val="0"/>
        <w:smallCaps w:val="0"/>
        <w:strike w:val="0"/>
        <w:color w:val="434343"/>
        <w:sz w:val="20"/>
        <w:szCs w:val="20"/>
        <w:u w:val="none"/>
        <w:shd w:val="clear" w:color="auto" w:fill="auto"/>
        <w:vertAlign w:val="baseline"/>
      </w:rPr>
    </w:lvl>
    <w:lvl w:ilvl="8">
      <w:start w:val="1"/>
      <w:numFmt w:val="bullet"/>
      <w:lvlText w:val="■"/>
      <w:lvlJc w:val="left"/>
      <w:pPr>
        <w:ind w:left="6480" w:hanging="360"/>
      </w:pPr>
      <w:rPr>
        <w:rFonts w:ascii="Open Sans" w:hAnsi="Open Sans" w:eastAsia="Open Sans" w:cs="Open Sans"/>
        <w:b w:val="0"/>
        <w:i w:val="0"/>
        <w:smallCaps w:val="0"/>
        <w:strike w:val="0"/>
        <w:color w:val="434343"/>
        <w:sz w:val="20"/>
        <w:szCs w:val="20"/>
        <w:u w:val="none"/>
        <w:shd w:val="clear" w:color="auto" w:fill="auto"/>
        <w:vertAlign w:val="baseline"/>
      </w:rPr>
    </w:lvl>
  </w:abstractNum>
  <w:abstractNum w:abstractNumId="22" w15:restartNumberingAfterBreak="0">
    <w:nsid w:val="77AB2AC3"/>
    <w:multiLevelType w:val="hybridMultilevel"/>
    <w:tmpl w:val="70A8423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3" w15:restartNumberingAfterBreak="0">
    <w:nsid w:val="7BC93037"/>
    <w:multiLevelType w:val="multilevel"/>
    <w:tmpl w:val="C122DEA4"/>
    <w:lvl w:ilvl="0">
      <w:start w:val="1"/>
      <w:numFmt w:val="bullet"/>
      <w:lvlText w:val="●"/>
      <w:lvlJc w:val="left"/>
      <w:pPr>
        <w:ind w:left="720" w:hanging="360"/>
      </w:pPr>
      <w:rPr>
        <w:rFonts w:ascii="Open Sans" w:hAnsi="Open Sans" w:eastAsia="Open Sans" w:cs="Open Sans"/>
        <w:b w:val="0"/>
        <w:i w:val="0"/>
        <w:smallCaps w:val="0"/>
        <w:strike w:val="0"/>
        <w:color w:val="434343"/>
        <w:sz w:val="20"/>
        <w:szCs w:val="20"/>
        <w:u w:val="none"/>
        <w:shd w:val="clear" w:color="auto" w:fill="auto"/>
        <w:vertAlign w:val="baseline"/>
      </w:rPr>
    </w:lvl>
    <w:lvl w:ilvl="1">
      <w:start w:val="1"/>
      <w:numFmt w:val="bullet"/>
      <w:lvlText w:val="○"/>
      <w:lvlJc w:val="left"/>
      <w:pPr>
        <w:ind w:left="1440" w:hanging="360"/>
      </w:pPr>
      <w:rPr>
        <w:rFonts w:ascii="Open Sans" w:hAnsi="Open Sans" w:eastAsia="Open Sans" w:cs="Open Sans"/>
        <w:b w:val="0"/>
        <w:i w:val="0"/>
        <w:smallCaps w:val="0"/>
        <w:strike w:val="0"/>
        <w:color w:val="434343"/>
        <w:sz w:val="20"/>
        <w:szCs w:val="20"/>
        <w:u w:val="none"/>
        <w:shd w:val="clear" w:color="auto" w:fill="auto"/>
        <w:vertAlign w:val="baseline"/>
      </w:rPr>
    </w:lvl>
    <w:lvl w:ilvl="2">
      <w:start w:val="1"/>
      <w:numFmt w:val="bullet"/>
      <w:lvlText w:val="■"/>
      <w:lvlJc w:val="left"/>
      <w:pPr>
        <w:ind w:left="2160" w:hanging="360"/>
      </w:pPr>
      <w:rPr>
        <w:rFonts w:ascii="Open Sans" w:hAnsi="Open Sans" w:eastAsia="Open Sans" w:cs="Open Sans"/>
        <w:b w:val="0"/>
        <w:i w:val="0"/>
        <w:smallCaps w:val="0"/>
        <w:strike w:val="0"/>
        <w:color w:val="434343"/>
        <w:sz w:val="20"/>
        <w:szCs w:val="20"/>
        <w:u w:val="none"/>
        <w:shd w:val="clear" w:color="auto" w:fill="auto"/>
        <w:vertAlign w:val="baseline"/>
      </w:rPr>
    </w:lvl>
    <w:lvl w:ilvl="3">
      <w:start w:val="1"/>
      <w:numFmt w:val="bullet"/>
      <w:lvlText w:val="●"/>
      <w:lvlJc w:val="left"/>
      <w:pPr>
        <w:ind w:left="2880" w:hanging="360"/>
      </w:pPr>
      <w:rPr>
        <w:rFonts w:ascii="Open Sans" w:hAnsi="Open Sans" w:eastAsia="Open Sans" w:cs="Open Sans"/>
        <w:b w:val="0"/>
        <w:i w:val="0"/>
        <w:smallCaps w:val="0"/>
        <w:strike w:val="0"/>
        <w:color w:val="434343"/>
        <w:sz w:val="20"/>
        <w:szCs w:val="20"/>
        <w:u w:val="none"/>
        <w:shd w:val="clear" w:color="auto" w:fill="auto"/>
        <w:vertAlign w:val="baseline"/>
      </w:rPr>
    </w:lvl>
    <w:lvl w:ilvl="4">
      <w:start w:val="1"/>
      <w:numFmt w:val="bullet"/>
      <w:lvlText w:val="○"/>
      <w:lvlJc w:val="left"/>
      <w:pPr>
        <w:ind w:left="3600" w:hanging="360"/>
      </w:pPr>
      <w:rPr>
        <w:rFonts w:ascii="Open Sans" w:hAnsi="Open Sans" w:eastAsia="Open Sans" w:cs="Open Sans"/>
        <w:b w:val="0"/>
        <w:i w:val="0"/>
        <w:smallCaps w:val="0"/>
        <w:strike w:val="0"/>
        <w:color w:val="434343"/>
        <w:sz w:val="20"/>
        <w:szCs w:val="20"/>
        <w:u w:val="none"/>
        <w:shd w:val="clear" w:color="auto" w:fill="auto"/>
        <w:vertAlign w:val="baseline"/>
      </w:rPr>
    </w:lvl>
    <w:lvl w:ilvl="5">
      <w:start w:val="1"/>
      <w:numFmt w:val="bullet"/>
      <w:lvlText w:val="■"/>
      <w:lvlJc w:val="left"/>
      <w:pPr>
        <w:ind w:left="4320" w:hanging="360"/>
      </w:pPr>
      <w:rPr>
        <w:rFonts w:ascii="Open Sans" w:hAnsi="Open Sans" w:eastAsia="Open Sans" w:cs="Open Sans"/>
        <w:b w:val="0"/>
        <w:i w:val="0"/>
        <w:smallCaps w:val="0"/>
        <w:strike w:val="0"/>
        <w:color w:val="434343"/>
        <w:sz w:val="20"/>
        <w:szCs w:val="20"/>
        <w:u w:val="none"/>
        <w:shd w:val="clear" w:color="auto" w:fill="auto"/>
        <w:vertAlign w:val="baseline"/>
      </w:rPr>
    </w:lvl>
    <w:lvl w:ilvl="6">
      <w:start w:val="1"/>
      <w:numFmt w:val="bullet"/>
      <w:lvlText w:val="●"/>
      <w:lvlJc w:val="left"/>
      <w:pPr>
        <w:ind w:left="5040" w:hanging="360"/>
      </w:pPr>
      <w:rPr>
        <w:rFonts w:ascii="Open Sans" w:hAnsi="Open Sans" w:eastAsia="Open Sans" w:cs="Open Sans"/>
        <w:b w:val="0"/>
        <w:i w:val="0"/>
        <w:smallCaps w:val="0"/>
        <w:strike w:val="0"/>
        <w:color w:val="434343"/>
        <w:sz w:val="20"/>
        <w:szCs w:val="20"/>
        <w:u w:val="none"/>
        <w:shd w:val="clear" w:color="auto" w:fill="auto"/>
        <w:vertAlign w:val="baseline"/>
      </w:rPr>
    </w:lvl>
    <w:lvl w:ilvl="7">
      <w:start w:val="1"/>
      <w:numFmt w:val="bullet"/>
      <w:lvlText w:val="○"/>
      <w:lvlJc w:val="left"/>
      <w:pPr>
        <w:ind w:left="5760" w:hanging="360"/>
      </w:pPr>
      <w:rPr>
        <w:rFonts w:ascii="Open Sans" w:hAnsi="Open Sans" w:eastAsia="Open Sans" w:cs="Open Sans"/>
        <w:b w:val="0"/>
        <w:i w:val="0"/>
        <w:smallCaps w:val="0"/>
        <w:strike w:val="0"/>
        <w:color w:val="434343"/>
        <w:sz w:val="20"/>
        <w:szCs w:val="20"/>
        <w:u w:val="none"/>
        <w:shd w:val="clear" w:color="auto" w:fill="auto"/>
        <w:vertAlign w:val="baseline"/>
      </w:rPr>
    </w:lvl>
    <w:lvl w:ilvl="8">
      <w:start w:val="1"/>
      <w:numFmt w:val="bullet"/>
      <w:lvlText w:val="■"/>
      <w:lvlJc w:val="left"/>
      <w:pPr>
        <w:ind w:left="6480" w:hanging="360"/>
      </w:pPr>
      <w:rPr>
        <w:rFonts w:ascii="Open Sans" w:hAnsi="Open Sans" w:eastAsia="Open Sans" w:cs="Open Sans"/>
        <w:b w:val="0"/>
        <w:i w:val="0"/>
        <w:smallCaps w:val="0"/>
        <w:strike w:val="0"/>
        <w:color w:val="434343"/>
        <w:sz w:val="20"/>
        <w:szCs w:val="20"/>
        <w:u w:val="none"/>
        <w:shd w:val="clear" w:color="auto" w:fill="auto"/>
        <w:vertAlign w:val="baseline"/>
      </w:rPr>
    </w:lvl>
  </w:abstractNum>
  <w:abstractNum w:abstractNumId="24" w15:restartNumberingAfterBreak="0">
    <w:nsid w:val="7CD434B6"/>
    <w:multiLevelType w:val="hybridMultilevel"/>
    <w:tmpl w:val="E222CC6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5" w15:restartNumberingAfterBreak="0">
    <w:nsid w:val="7E654434"/>
    <w:multiLevelType w:val="hybridMultilevel"/>
    <w:tmpl w:val="766EEF4A"/>
    <w:lvl w:ilvl="0" w:tplc="240A0001">
      <w:start w:val="1"/>
      <w:numFmt w:val="bullet"/>
      <w:lvlText w:val=""/>
      <w:lvlJc w:val="left"/>
      <w:pPr>
        <w:ind w:left="1080" w:hanging="360"/>
      </w:pPr>
      <w:rPr>
        <w:rFonts w:hint="default" w:ascii="Symbol" w:hAnsi="Symbo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num w:numId="1" w16cid:durableId="190924358">
    <w:abstractNumId w:val="21"/>
  </w:num>
  <w:num w:numId="2" w16cid:durableId="1573734564">
    <w:abstractNumId w:val="23"/>
  </w:num>
  <w:num w:numId="3" w16cid:durableId="1978335593">
    <w:abstractNumId w:val="9"/>
  </w:num>
  <w:num w:numId="4" w16cid:durableId="1821076464">
    <w:abstractNumId w:val="10"/>
  </w:num>
  <w:num w:numId="5" w16cid:durableId="417530557">
    <w:abstractNumId w:val="20"/>
  </w:num>
  <w:num w:numId="6" w16cid:durableId="1334530634">
    <w:abstractNumId w:val="8"/>
  </w:num>
  <w:num w:numId="7" w16cid:durableId="138041718">
    <w:abstractNumId w:val="17"/>
  </w:num>
  <w:num w:numId="8" w16cid:durableId="1326126195">
    <w:abstractNumId w:val="13"/>
  </w:num>
  <w:num w:numId="9" w16cid:durableId="568074219">
    <w:abstractNumId w:val="11"/>
  </w:num>
  <w:num w:numId="10" w16cid:durableId="1937471416">
    <w:abstractNumId w:val="18"/>
  </w:num>
  <w:num w:numId="11" w16cid:durableId="564725823">
    <w:abstractNumId w:val="2"/>
  </w:num>
  <w:num w:numId="12" w16cid:durableId="1294675311">
    <w:abstractNumId w:val="15"/>
  </w:num>
  <w:num w:numId="13" w16cid:durableId="810289436">
    <w:abstractNumId w:val="3"/>
  </w:num>
  <w:num w:numId="14" w16cid:durableId="1575239648">
    <w:abstractNumId w:val="7"/>
  </w:num>
  <w:num w:numId="15" w16cid:durableId="1623151679">
    <w:abstractNumId w:val="12"/>
  </w:num>
  <w:num w:numId="16" w16cid:durableId="491677125">
    <w:abstractNumId w:val="1"/>
  </w:num>
  <w:num w:numId="17" w16cid:durableId="1075317378">
    <w:abstractNumId w:val="14"/>
  </w:num>
  <w:num w:numId="18" w16cid:durableId="116341266">
    <w:abstractNumId w:val="24"/>
  </w:num>
  <w:num w:numId="19" w16cid:durableId="2026326728">
    <w:abstractNumId w:val="5"/>
  </w:num>
  <w:num w:numId="20" w16cid:durableId="1526092875">
    <w:abstractNumId w:val="0"/>
  </w:num>
  <w:num w:numId="21" w16cid:durableId="134103670">
    <w:abstractNumId w:val="6"/>
  </w:num>
  <w:num w:numId="22" w16cid:durableId="1922837639">
    <w:abstractNumId w:val="22"/>
  </w:num>
  <w:num w:numId="23" w16cid:durableId="938369599">
    <w:abstractNumId w:val="16"/>
  </w:num>
  <w:num w:numId="24" w16cid:durableId="1720087582">
    <w:abstractNumId w:val="25"/>
  </w:num>
  <w:num w:numId="25" w16cid:durableId="902375649">
    <w:abstractNumId w:val="19"/>
  </w:num>
  <w:num w:numId="26" w16cid:durableId="1437944890">
    <w:abstractNumId w:val="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60"/>
  <w:embedTrueTypeFonts/>
  <w:proofState w:spelling="clean" w:grammar="dirty"/>
  <w:trackRevisions w:val="false"/>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38C9"/>
    <w:rsid w:val="00040850"/>
    <w:rsid w:val="00052CEB"/>
    <w:rsid w:val="001A3ED6"/>
    <w:rsid w:val="00277DDC"/>
    <w:rsid w:val="002831E5"/>
    <w:rsid w:val="002839AC"/>
    <w:rsid w:val="00375119"/>
    <w:rsid w:val="003F3156"/>
    <w:rsid w:val="00461EB4"/>
    <w:rsid w:val="005010D3"/>
    <w:rsid w:val="005254C2"/>
    <w:rsid w:val="005A6BEA"/>
    <w:rsid w:val="006A2569"/>
    <w:rsid w:val="00720479"/>
    <w:rsid w:val="007720CC"/>
    <w:rsid w:val="00832438"/>
    <w:rsid w:val="008734A8"/>
    <w:rsid w:val="00881F56"/>
    <w:rsid w:val="00886D45"/>
    <w:rsid w:val="008D3BDF"/>
    <w:rsid w:val="00936755"/>
    <w:rsid w:val="009857CE"/>
    <w:rsid w:val="00A238C9"/>
    <w:rsid w:val="00A823ED"/>
    <w:rsid w:val="00A86C4C"/>
    <w:rsid w:val="00AA734C"/>
    <w:rsid w:val="00B27996"/>
    <w:rsid w:val="00C212F8"/>
    <w:rsid w:val="00C3685C"/>
    <w:rsid w:val="00C46074"/>
    <w:rsid w:val="00C71B11"/>
    <w:rsid w:val="00D85956"/>
    <w:rsid w:val="00DE2A1B"/>
    <w:rsid w:val="00E82721"/>
    <w:rsid w:val="00ED1C13"/>
    <w:rsid w:val="0463D2AF"/>
    <w:rsid w:val="07235461"/>
    <w:rsid w:val="075D0377"/>
    <w:rsid w:val="08F92469"/>
    <w:rsid w:val="0A552624"/>
    <w:rsid w:val="0A9F9846"/>
    <w:rsid w:val="0AE93774"/>
    <w:rsid w:val="0C0CD452"/>
    <w:rsid w:val="0C63D491"/>
    <w:rsid w:val="0EEB22B0"/>
    <w:rsid w:val="0FEBAA3C"/>
    <w:rsid w:val="1238D6FE"/>
    <w:rsid w:val="12B3BBF4"/>
    <w:rsid w:val="137BD4AF"/>
    <w:rsid w:val="14FDCE70"/>
    <w:rsid w:val="1609DA99"/>
    <w:rsid w:val="17C897AB"/>
    <w:rsid w:val="19D2B5F8"/>
    <w:rsid w:val="1D6B5A1A"/>
    <w:rsid w:val="21F52921"/>
    <w:rsid w:val="22B0CF77"/>
    <w:rsid w:val="23DBB723"/>
    <w:rsid w:val="24A88DF5"/>
    <w:rsid w:val="2660F30C"/>
    <w:rsid w:val="278510BD"/>
    <w:rsid w:val="2BEFB5DD"/>
    <w:rsid w:val="2E3252CD"/>
    <w:rsid w:val="2FCE3FCD"/>
    <w:rsid w:val="3155676C"/>
    <w:rsid w:val="31A711B0"/>
    <w:rsid w:val="39CCE67C"/>
    <w:rsid w:val="3EB2B658"/>
    <w:rsid w:val="3EFC8D32"/>
    <w:rsid w:val="3F933A78"/>
    <w:rsid w:val="4103DA23"/>
    <w:rsid w:val="41BFEE68"/>
    <w:rsid w:val="46E40338"/>
    <w:rsid w:val="474B57B7"/>
    <w:rsid w:val="4864E845"/>
    <w:rsid w:val="4B0328CE"/>
    <w:rsid w:val="4B4364D9"/>
    <w:rsid w:val="4CFAC175"/>
    <w:rsid w:val="4DB45C37"/>
    <w:rsid w:val="4F2470F5"/>
    <w:rsid w:val="516B1990"/>
    <w:rsid w:val="5261ED43"/>
    <w:rsid w:val="526B94C4"/>
    <w:rsid w:val="52D4EC65"/>
    <w:rsid w:val="5A8828BB"/>
    <w:rsid w:val="5AECA698"/>
    <w:rsid w:val="5C7D77D2"/>
    <w:rsid w:val="5D2AF496"/>
    <w:rsid w:val="5D4C6BE3"/>
    <w:rsid w:val="613C6FD6"/>
    <w:rsid w:val="6508FA33"/>
    <w:rsid w:val="6561173B"/>
    <w:rsid w:val="66EBAD99"/>
    <w:rsid w:val="67B4F60E"/>
    <w:rsid w:val="687E1C14"/>
    <w:rsid w:val="6EDBCD75"/>
    <w:rsid w:val="71215D79"/>
    <w:rsid w:val="7264951B"/>
    <w:rsid w:val="741EE2DC"/>
    <w:rsid w:val="744AF75E"/>
    <w:rsid w:val="766FD461"/>
    <w:rsid w:val="774E9EAB"/>
    <w:rsid w:val="79E22AD4"/>
    <w:rsid w:val="7A7D5390"/>
    <w:rsid w:val="7BF011CA"/>
    <w:rsid w:val="7C4CA39D"/>
    <w:rsid w:val="7C56BEB9"/>
    <w:rsid w:val="7C8DDA9E"/>
    <w:rsid w:val="7FB3C3B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A13BE12"/>
  <w15:docId w15:val="{725A1E66-2F2B-43B6-BB9C-53EA84618CD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Arial"/>
        <w:sz w:val="22"/>
        <w:szCs w:val="22"/>
        <w:lang w:val="es-CO" w:eastAsia="es-C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Pr>
  </w:style>
  <w:style w:type="table" w:styleId="a0" w:customStyle="1">
    <w:basedOn w:val="TableNormal"/>
    <w:tblPr>
      <w:tblStyleRowBandSize w:val="1"/>
      <w:tblStyleColBandSize w:val="1"/>
    </w:tblPr>
  </w:style>
  <w:style w:type="table" w:styleId="a1" w:customStyle="1">
    <w:basedOn w:val="TableNormal"/>
    <w:tblPr>
      <w:tblStyleRowBandSize w:val="1"/>
      <w:tblStyleColBandSize w:val="1"/>
    </w:tblPr>
  </w:style>
  <w:style w:type="table" w:styleId="a2" w:customStyle="1">
    <w:basedOn w:val="TableNormal"/>
    <w:tblPr>
      <w:tblStyleRowBandSize w:val="1"/>
      <w:tblStyleColBandSize w:val="1"/>
    </w:tblPr>
  </w:style>
  <w:style w:type="table" w:styleId="a3" w:customStyle="1">
    <w:basedOn w:val="TableNormal"/>
    <w:tblPr>
      <w:tblStyleRowBandSize w:val="1"/>
      <w:tblStyleColBandSize w:val="1"/>
    </w:tblPr>
  </w:style>
  <w:style w:type="table" w:styleId="a4" w:customStyle="1">
    <w:basedOn w:val="TableNormal"/>
    <w:tblPr>
      <w:tblStyleRowBandSize w:val="1"/>
      <w:tblStyleColBandSize w:val="1"/>
    </w:tblPr>
  </w:style>
  <w:style w:type="table" w:styleId="a5" w:customStyle="1">
    <w:basedOn w:val="TableNormal"/>
    <w:tblPr>
      <w:tblStyleRowBandSize w:val="1"/>
      <w:tblStyleColBandSize w:val="1"/>
    </w:tblPr>
  </w:style>
  <w:style w:type="paragraph" w:styleId="Prrafodelista">
    <w:name w:val="List Paragraph"/>
    <w:basedOn w:val="Normal"/>
    <w:uiPriority w:val="34"/>
    <w:qFormat/>
    <w:rsid w:val="00832438"/>
    <w:pPr>
      <w:ind w:left="720"/>
      <w:contextualSpacing/>
    </w:pPr>
  </w:style>
  <w:style w:type="paragraph" w:styleId="NormalWeb">
    <w:name w:val="Normal (Web)"/>
    <w:basedOn w:val="Normal"/>
    <w:uiPriority w:val="99"/>
    <w:unhideWhenUsed/>
    <w:rsid w:val="003F3156"/>
    <w:pPr>
      <w:spacing w:before="100" w:beforeAutospacing="1" w:after="100" w:afterAutospacing="1" w:line="240" w:lineRule="auto"/>
    </w:pPr>
    <w:rPr>
      <w:rFonts w:ascii="Times New Roman" w:hAnsi="Times New Roman" w:eastAsia="Times New Roman" w:cs="Times New Roman"/>
      <w:sz w:val="24"/>
      <w:szCs w:val="24"/>
    </w:rPr>
  </w:style>
  <w:style w:type="character" w:styleId="Textoennegrita">
    <w:name w:val="Strong"/>
    <w:basedOn w:val="Fuentedeprrafopredeter"/>
    <w:uiPriority w:val="22"/>
    <w:qFormat/>
    <w:rsid w:val="003F3156"/>
    <w:rPr>
      <w:b/>
      <w:bCs/>
    </w:rPr>
  </w:style>
  <w:style w:type="paragraph" w:styleId="Header">
    <w:uiPriority w:val="99"/>
    <w:name w:val="header"/>
    <w:basedOn w:val="Normal"/>
    <w:unhideWhenUsed/>
    <w:rsid w:val="4CFAC175"/>
    <w:pPr>
      <w:tabs>
        <w:tab w:val="center" w:leader="none" w:pos="4680"/>
        <w:tab w:val="right" w:leader="none" w:pos="9360"/>
      </w:tabs>
      <w:spacing w:after="0" w:line="240" w:lineRule="auto"/>
    </w:pPr>
  </w:style>
  <w:style w:type="paragraph" w:styleId="Footer">
    <w:uiPriority w:val="99"/>
    <w:name w:val="footer"/>
    <w:basedOn w:val="Normal"/>
    <w:unhideWhenUsed/>
    <w:rsid w:val="4CFAC175"/>
    <w:pPr>
      <w:tabs>
        <w:tab w:val="center" w:leader="none" w:pos="4680"/>
        <w:tab w:val="right" w:leader="none" w:pos="9360"/>
      </w:tabs>
      <w:spacing w:after="0" w:line="240" w:lineRule="auto"/>
    </w:pPr>
  </w:style>
  <w:style xmlns:w="http://schemas.openxmlformats.org/wordprocessingml/2006/main" w:type="table" w:styleId="TableGrid">
    <w:name xmlns:w="http://schemas.openxmlformats.org/wordprocessingml/2006/main" w:val="Table Grid"/>
    <w:basedOn xmlns:w="http://schemas.openxmlformats.org/wordprocessingml/2006/main" w:val="Tabla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settings" Target="settings.xml" Id="rId3" /><Relationship Type="http://schemas.openxmlformats.org/officeDocument/2006/relationships/theme" Target="theme/theme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fontTable" Target="fontTable.xml" Id="rId6" /><Relationship Type="http://schemas.openxmlformats.org/officeDocument/2006/relationships/webSettings" Target="webSettings.xml" Id="rId4" /><Relationship Type="http://schemas.openxmlformats.org/officeDocument/2006/relationships/header" Target="header.xml" Id="R027e19b823614997" /><Relationship Type="http://schemas.openxmlformats.org/officeDocument/2006/relationships/footer" Target="footer.xml" Id="R7b71c3858af3492b"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xml.rels>&#65279;<?xml version="1.0" encoding="utf-8"?><Relationships xmlns="http://schemas.openxmlformats.org/package/2006/relationships"><Relationship Type="http://schemas.openxmlformats.org/officeDocument/2006/relationships/image" Target="/media/image2.jpg" Id="rId1196536417"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Ivan Santiago Miranda Pantoja</lastModifiedBy>
  <revision>38</revision>
  <dcterms:created xsi:type="dcterms:W3CDTF">2025-10-31T18:35:00.0000000Z</dcterms:created>
  <dcterms:modified xsi:type="dcterms:W3CDTF">2026-03-12T01:30:02.6459653Z</dcterms:modified>
</coreProperties>
</file>